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1138A" w14:textId="2B7CA330" w:rsidR="006F0306" w:rsidRPr="00B6380F" w:rsidRDefault="00463FAB" w:rsidP="00D17042">
      <w:pPr>
        <w:jc w:val="center"/>
        <w:rPr>
          <w:rStyle w:val="Zdraznnjemn"/>
          <w:rFonts w:cstheme="minorHAnsi"/>
          <w:b/>
          <w:i w:val="0"/>
          <w:color w:val="FF0000"/>
          <w:sz w:val="24"/>
          <w:szCs w:val="24"/>
        </w:rPr>
      </w:pPr>
      <w:r w:rsidRPr="00B6380F">
        <w:rPr>
          <w:rStyle w:val="Zdraznnjemn"/>
          <w:rFonts w:cstheme="minorHAnsi"/>
          <w:b/>
          <w:i w:val="0"/>
          <w:sz w:val="24"/>
          <w:szCs w:val="24"/>
        </w:rPr>
        <w:t xml:space="preserve">Technická specifikace </w:t>
      </w:r>
      <w:r w:rsidR="002269F9" w:rsidRPr="00B6380F">
        <w:rPr>
          <w:rStyle w:val="Zdraznnjemn"/>
          <w:rFonts w:cstheme="minorHAnsi"/>
          <w:b/>
          <w:i w:val="0"/>
          <w:sz w:val="24"/>
          <w:szCs w:val="24"/>
        </w:rPr>
        <w:t>revitalizace recepce – Fáze I. a</w:t>
      </w:r>
      <w:r w:rsidRPr="00B6380F">
        <w:rPr>
          <w:rStyle w:val="Zdraznnjemn"/>
          <w:rFonts w:cstheme="minorHAnsi"/>
          <w:b/>
          <w:i w:val="0"/>
          <w:sz w:val="24"/>
          <w:szCs w:val="24"/>
        </w:rPr>
        <w:t xml:space="preserve"> II.</w:t>
      </w:r>
    </w:p>
    <w:p w14:paraId="04FAD92A" w14:textId="457F3E60" w:rsidR="00463FAB" w:rsidRPr="00B6380F" w:rsidRDefault="00463FAB" w:rsidP="00463FAB">
      <w:pPr>
        <w:rPr>
          <w:rStyle w:val="Zdraznnjemn"/>
          <w:rFonts w:cstheme="minorHAnsi"/>
          <w:i w:val="0"/>
          <w:color w:val="FF0000"/>
          <w:sz w:val="24"/>
          <w:szCs w:val="24"/>
        </w:rPr>
      </w:pPr>
    </w:p>
    <w:p w14:paraId="3FD1389D" w14:textId="5B1C739C" w:rsidR="00463FAB" w:rsidRPr="00B6380F" w:rsidRDefault="00463FAB" w:rsidP="00463FAB">
      <w:pPr>
        <w:pStyle w:val="Nadpis1"/>
        <w:ind w:left="360"/>
        <w:rPr>
          <w:rFonts w:asciiTheme="minorHAnsi" w:hAnsiTheme="minorHAnsi" w:cstheme="minorHAnsi"/>
        </w:rPr>
      </w:pPr>
      <w:bookmarkStart w:id="0" w:name="_Toc50629484"/>
      <w:r w:rsidRPr="00B6380F">
        <w:rPr>
          <w:rFonts w:asciiTheme="minorHAnsi" w:hAnsiTheme="minorHAnsi" w:cstheme="minorHAnsi"/>
        </w:rPr>
        <w:t>Průvodní zpráva</w:t>
      </w:r>
      <w:bookmarkEnd w:id="0"/>
    </w:p>
    <w:p w14:paraId="5875B700" w14:textId="5B491323" w:rsidR="00463FAB" w:rsidRPr="00B6380F" w:rsidRDefault="00463FAB" w:rsidP="00463FAB">
      <w:pPr>
        <w:tabs>
          <w:tab w:val="left" w:pos="4320"/>
        </w:tabs>
        <w:ind w:left="993"/>
        <w:rPr>
          <w:rFonts w:cstheme="minorHAnsi"/>
        </w:rPr>
      </w:pPr>
      <w:r w:rsidRPr="00B6380F">
        <w:rPr>
          <w:rFonts w:cstheme="minorHAnsi"/>
        </w:rPr>
        <w:tab/>
      </w:r>
    </w:p>
    <w:p w14:paraId="36FA5E48" w14:textId="7CBC9FA3" w:rsidR="00463FAB" w:rsidRPr="00B6380F" w:rsidRDefault="00463FAB" w:rsidP="00463FAB">
      <w:pPr>
        <w:pStyle w:val="Nadpis2"/>
        <w:spacing w:before="0" w:line="276" w:lineRule="auto"/>
        <w:rPr>
          <w:rFonts w:asciiTheme="minorHAnsi" w:hAnsiTheme="minorHAnsi" w:cstheme="minorHAnsi"/>
          <w:color w:val="auto"/>
        </w:rPr>
      </w:pPr>
      <w:bookmarkStart w:id="1" w:name="_Toc50629485"/>
      <w:r w:rsidRPr="00B6380F">
        <w:rPr>
          <w:rFonts w:asciiTheme="minorHAnsi" w:hAnsiTheme="minorHAnsi" w:cstheme="minorHAnsi"/>
          <w:color w:val="auto"/>
        </w:rPr>
        <w:t>Identifikační údaje</w:t>
      </w:r>
      <w:bookmarkEnd w:id="1"/>
    </w:p>
    <w:p w14:paraId="3DFFBD7C" w14:textId="77777777" w:rsidR="00463FAB" w:rsidRPr="00B6380F" w:rsidRDefault="00463FAB" w:rsidP="00463FAB">
      <w:pPr>
        <w:pStyle w:val="Textpsmene"/>
        <w:numPr>
          <w:ilvl w:val="0"/>
          <w:numId w:val="0"/>
        </w:numPr>
        <w:tabs>
          <w:tab w:val="left" w:pos="2835"/>
        </w:tabs>
        <w:outlineLvl w:val="1"/>
        <w:rPr>
          <w:rFonts w:asciiTheme="minorHAnsi" w:hAnsiTheme="minorHAnsi" w:cstheme="minorHAnsi"/>
        </w:rPr>
      </w:pPr>
    </w:p>
    <w:p w14:paraId="171502E9" w14:textId="22793791" w:rsidR="00463FAB" w:rsidRPr="00B6380F" w:rsidRDefault="00463FAB" w:rsidP="00463FAB">
      <w:pPr>
        <w:pStyle w:val="Nadpis3"/>
        <w:spacing w:before="0"/>
        <w:rPr>
          <w:rFonts w:asciiTheme="minorHAnsi" w:hAnsiTheme="minorHAnsi" w:cstheme="minorHAnsi"/>
          <w:color w:val="auto"/>
        </w:rPr>
      </w:pPr>
      <w:bookmarkStart w:id="2" w:name="_Toc50629486"/>
      <w:r w:rsidRPr="00B6380F">
        <w:rPr>
          <w:rFonts w:asciiTheme="minorHAnsi" w:hAnsiTheme="minorHAnsi" w:cstheme="minorHAnsi"/>
          <w:color w:val="auto"/>
        </w:rPr>
        <w:t>Údaje o stavbě</w:t>
      </w:r>
      <w:bookmarkEnd w:id="2"/>
    </w:p>
    <w:p w14:paraId="1C1D555A" w14:textId="77777777" w:rsidR="00463FAB" w:rsidRPr="00B6380F" w:rsidRDefault="00463FAB" w:rsidP="00463FAB">
      <w:pPr>
        <w:pStyle w:val="Textpsmene"/>
        <w:tabs>
          <w:tab w:val="clear" w:pos="425"/>
          <w:tab w:val="num" w:pos="426"/>
        </w:tabs>
        <w:ind w:left="3402" w:hanging="3402"/>
        <w:outlineLvl w:val="9"/>
        <w:rPr>
          <w:rFonts w:asciiTheme="minorHAnsi" w:hAnsiTheme="minorHAnsi" w:cstheme="minorHAnsi"/>
        </w:rPr>
      </w:pPr>
      <w:r w:rsidRPr="00B6380F">
        <w:rPr>
          <w:rFonts w:asciiTheme="minorHAnsi" w:hAnsiTheme="minorHAnsi" w:cstheme="minorHAnsi"/>
        </w:rPr>
        <w:t>Název stavby</w:t>
      </w:r>
      <w:r w:rsidRPr="00B6380F">
        <w:rPr>
          <w:rFonts w:asciiTheme="minorHAnsi" w:hAnsiTheme="minorHAnsi" w:cstheme="minorHAnsi"/>
        </w:rPr>
        <w:tab/>
        <w:t>Vstupní prostor Radia Regina, Český Rozhlas</w:t>
      </w:r>
    </w:p>
    <w:p w14:paraId="2C6013B8" w14:textId="77777777" w:rsidR="00463FAB" w:rsidRPr="00B6380F" w:rsidRDefault="00463FAB" w:rsidP="00463FAB">
      <w:pPr>
        <w:pStyle w:val="Textpsmene"/>
        <w:tabs>
          <w:tab w:val="left" w:pos="2835"/>
        </w:tabs>
        <w:ind w:left="3420" w:hanging="3420"/>
        <w:outlineLvl w:val="9"/>
        <w:rPr>
          <w:rFonts w:asciiTheme="minorHAnsi" w:hAnsiTheme="minorHAnsi" w:cstheme="minorHAnsi"/>
        </w:rPr>
      </w:pPr>
      <w:r w:rsidRPr="00B6380F">
        <w:rPr>
          <w:rFonts w:asciiTheme="minorHAnsi" w:hAnsiTheme="minorHAnsi" w:cstheme="minorHAnsi"/>
        </w:rPr>
        <w:t>Místo stavby</w:t>
      </w:r>
      <w:r w:rsidRPr="00B6380F">
        <w:rPr>
          <w:rFonts w:asciiTheme="minorHAnsi" w:hAnsiTheme="minorHAnsi" w:cstheme="minorHAnsi"/>
        </w:rPr>
        <w:tab/>
      </w:r>
      <w:r w:rsidRPr="00B6380F">
        <w:rPr>
          <w:rFonts w:asciiTheme="minorHAnsi" w:hAnsiTheme="minorHAnsi" w:cstheme="minorHAnsi"/>
        </w:rPr>
        <w:tab/>
        <w:t>Hybešova 10, 186 72  Praha 8</w:t>
      </w:r>
    </w:p>
    <w:p w14:paraId="7CE15241" w14:textId="77777777" w:rsidR="00463FAB" w:rsidRPr="00B6380F" w:rsidRDefault="00463FAB" w:rsidP="00463FAB">
      <w:pPr>
        <w:pStyle w:val="Textpsmene"/>
        <w:tabs>
          <w:tab w:val="left" w:pos="2835"/>
        </w:tabs>
        <w:ind w:left="3420" w:hanging="3420"/>
        <w:outlineLvl w:val="9"/>
        <w:rPr>
          <w:rFonts w:asciiTheme="minorHAnsi" w:hAnsiTheme="minorHAnsi" w:cstheme="minorHAnsi"/>
        </w:rPr>
      </w:pPr>
      <w:r w:rsidRPr="00B6380F">
        <w:rPr>
          <w:rFonts w:asciiTheme="minorHAnsi" w:hAnsiTheme="minorHAnsi" w:cstheme="minorHAnsi"/>
        </w:rPr>
        <w:t>Předmět PD</w:t>
      </w:r>
      <w:r w:rsidRPr="00B6380F">
        <w:rPr>
          <w:rFonts w:asciiTheme="minorHAnsi" w:hAnsiTheme="minorHAnsi" w:cstheme="minorHAnsi"/>
        </w:rPr>
        <w:tab/>
      </w:r>
      <w:r w:rsidRPr="00B6380F">
        <w:rPr>
          <w:rFonts w:asciiTheme="minorHAnsi" w:hAnsiTheme="minorHAnsi" w:cstheme="minorHAnsi"/>
        </w:rPr>
        <w:tab/>
        <w:t>Dokumentace pro provedení stavby</w:t>
      </w:r>
    </w:p>
    <w:p w14:paraId="6B1D94B3" w14:textId="77777777" w:rsidR="00463FAB" w:rsidRPr="00B6380F" w:rsidRDefault="00463FAB" w:rsidP="00463FAB">
      <w:pPr>
        <w:pStyle w:val="Textpsmene"/>
        <w:numPr>
          <w:ilvl w:val="0"/>
          <w:numId w:val="0"/>
        </w:numPr>
        <w:tabs>
          <w:tab w:val="left" w:pos="2835"/>
          <w:tab w:val="left" w:pos="3402"/>
        </w:tabs>
        <w:ind w:left="425"/>
        <w:outlineLvl w:val="9"/>
        <w:rPr>
          <w:rFonts w:asciiTheme="minorHAnsi" w:hAnsiTheme="minorHAnsi" w:cstheme="minorHAnsi"/>
        </w:rPr>
      </w:pPr>
    </w:p>
    <w:p w14:paraId="68DE986D" w14:textId="77777777" w:rsidR="00463FAB" w:rsidRPr="00B6380F" w:rsidRDefault="00463FAB" w:rsidP="00463FAB">
      <w:pPr>
        <w:pStyle w:val="Textpsmene"/>
        <w:numPr>
          <w:ilvl w:val="0"/>
          <w:numId w:val="0"/>
        </w:numPr>
        <w:tabs>
          <w:tab w:val="left" w:pos="2835"/>
          <w:tab w:val="left" w:pos="3402"/>
        </w:tabs>
        <w:outlineLvl w:val="9"/>
        <w:rPr>
          <w:rFonts w:asciiTheme="minorHAnsi" w:hAnsiTheme="minorHAnsi" w:cstheme="minorHAnsi"/>
        </w:rPr>
      </w:pPr>
      <w:r w:rsidRPr="00B6380F">
        <w:rPr>
          <w:rFonts w:asciiTheme="minorHAnsi" w:hAnsiTheme="minorHAnsi" w:cstheme="minorHAnsi"/>
        </w:rPr>
        <w:t>Předmětem dokumentace jsou stavební úpravy prostoru vstupní haly stávajícího objektu. Stavebně dojde pouze k oddělení vstupního prostoru od dalších navazujících částí objektu dveřmi a turnikety s přístupovým systémem. Dále dochází k obnově povrchů a zkvalitnění zázemí pro recepční.</w:t>
      </w:r>
    </w:p>
    <w:p w14:paraId="3E8A821D" w14:textId="77777777" w:rsidR="00463FAB" w:rsidRPr="00B6380F" w:rsidRDefault="00463FAB" w:rsidP="00463FAB">
      <w:pPr>
        <w:pStyle w:val="Textpsmene"/>
        <w:numPr>
          <w:ilvl w:val="0"/>
          <w:numId w:val="0"/>
        </w:numPr>
        <w:tabs>
          <w:tab w:val="left" w:pos="2835"/>
        </w:tabs>
        <w:outlineLvl w:val="9"/>
        <w:rPr>
          <w:rFonts w:asciiTheme="minorHAnsi" w:hAnsiTheme="minorHAnsi" w:cstheme="minorHAnsi"/>
          <w:b/>
          <w:highlight w:val="yellow"/>
        </w:rPr>
      </w:pPr>
    </w:p>
    <w:p w14:paraId="5CB6EA98" w14:textId="77777777" w:rsidR="00463FAB" w:rsidRPr="00B6380F" w:rsidRDefault="00463FAB" w:rsidP="00463FAB">
      <w:pPr>
        <w:pStyle w:val="Textpsmene"/>
        <w:numPr>
          <w:ilvl w:val="0"/>
          <w:numId w:val="0"/>
        </w:numPr>
        <w:tabs>
          <w:tab w:val="left" w:pos="360"/>
          <w:tab w:val="left" w:pos="2835"/>
        </w:tabs>
        <w:outlineLvl w:val="9"/>
        <w:rPr>
          <w:rFonts w:asciiTheme="minorHAnsi" w:hAnsiTheme="minorHAnsi" w:cstheme="minorHAnsi"/>
        </w:rPr>
      </w:pPr>
    </w:p>
    <w:p w14:paraId="7052BC3B" w14:textId="77777777" w:rsidR="00463FAB" w:rsidRPr="00B6380F" w:rsidRDefault="00463FAB" w:rsidP="00463FAB">
      <w:pPr>
        <w:pStyle w:val="Textpsmene"/>
        <w:numPr>
          <w:ilvl w:val="0"/>
          <w:numId w:val="0"/>
        </w:numPr>
        <w:tabs>
          <w:tab w:val="left" w:pos="360"/>
          <w:tab w:val="left" w:pos="2835"/>
        </w:tabs>
        <w:outlineLvl w:val="9"/>
        <w:rPr>
          <w:rFonts w:asciiTheme="minorHAnsi" w:hAnsiTheme="minorHAnsi" w:cstheme="minorHAnsi"/>
        </w:rPr>
      </w:pPr>
    </w:p>
    <w:p w14:paraId="310C1CAB" w14:textId="38C80F33" w:rsidR="00463FAB" w:rsidRPr="00B6380F" w:rsidRDefault="00463FAB" w:rsidP="00463FAB">
      <w:pPr>
        <w:pStyle w:val="Nadpis2"/>
        <w:spacing w:before="0" w:line="276" w:lineRule="auto"/>
        <w:rPr>
          <w:rFonts w:asciiTheme="minorHAnsi" w:hAnsiTheme="minorHAnsi" w:cstheme="minorHAnsi"/>
          <w:color w:val="auto"/>
        </w:rPr>
      </w:pPr>
      <w:bookmarkStart w:id="3" w:name="_Toc50629489"/>
      <w:r w:rsidRPr="00B6380F">
        <w:rPr>
          <w:rFonts w:asciiTheme="minorHAnsi" w:hAnsiTheme="minorHAnsi" w:cstheme="minorHAnsi"/>
          <w:color w:val="auto"/>
        </w:rPr>
        <w:t>Členění stavby na objekty a technická a technologická zařízení</w:t>
      </w:r>
      <w:bookmarkEnd w:id="3"/>
    </w:p>
    <w:p w14:paraId="38B4A211" w14:textId="77777777" w:rsidR="00463FAB" w:rsidRPr="00B6380F" w:rsidRDefault="00463FAB" w:rsidP="00463FAB">
      <w:pPr>
        <w:rPr>
          <w:rFonts w:cstheme="minorHAnsi"/>
        </w:rPr>
      </w:pPr>
    </w:p>
    <w:p w14:paraId="04BA26C5" w14:textId="77777777" w:rsidR="00463FAB" w:rsidRPr="00B6380F" w:rsidRDefault="00463FAB" w:rsidP="00463FAB">
      <w:pPr>
        <w:pStyle w:val="Textpsmene"/>
        <w:numPr>
          <w:ilvl w:val="0"/>
          <w:numId w:val="0"/>
        </w:numPr>
        <w:rPr>
          <w:rFonts w:asciiTheme="minorHAnsi" w:hAnsiTheme="minorHAnsi" w:cstheme="minorHAnsi"/>
          <w:bCs/>
        </w:rPr>
      </w:pPr>
      <w:r w:rsidRPr="00B6380F">
        <w:rPr>
          <w:rFonts w:asciiTheme="minorHAnsi" w:hAnsiTheme="minorHAnsi" w:cstheme="minorHAnsi"/>
          <w:bCs/>
        </w:rPr>
        <w:t>Objekt není členěn na dílčí stavební objekt a tvoří jeden celek.</w:t>
      </w:r>
    </w:p>
    <w:p w14:paraId="746DF6B4" w14:textId="77777777" w:rsidR="00463FAB" w:rsidRPr="00B6380F" w:rsidRDefault="00463FAB" w:rsidP="00463FAB">
      <w:pPr>
        <w:pStyle w:val="Textpsmene"/>
        <w:numPr>
          <w:ilvl w:val="0"/>
          <w:numId w:val="0"/>
        </w:numPr>
        <w:tabs>
          <w:tab w:val="left" w:pos="2835"/>
        </w:tabs>
        <w:outlineLvl w:val="9"/>
        <w:rPr>
          <w:rFonts w:asciiTheme="minorHAnsi" w:hAnsiTheme="minorHAnsi" w:cstheme="minorHAnsi"/>
          <w:highlight w:val="yellow"/>
        </w:rPr>
      </w:pPr>
    </w:p>
    <w:p w14:paraId="399E5EDD"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highlight w:val="yellow"/>
        </w:rPr>
      </w:pPr>
    </w:p>
    <w:p w14:paraId="0BAA0759" w14:textId="6E28764A" w:rsidR="00463FAB" w:rsidRPr="00B6380F" w:rsidRDefault="00463FAB" w:rsidP="00463FAB">
      <w:pPr>
        <w:pStyle w:val="Nadpis2"/>
        <w:spacing w:before="0" w:line="276" w:lineRule="auto"/>
        <w:rPr>
          <w:rFonts w:asciiTheme="minorHAnsi" w:hAnsiTheme="minorHAnsi" w:cstheme="minorHAnsi"/>
          <w:color w:val="auto"/>
        </w:rPr>
      </w:pPr>
      <w:bookmarkStart w:id="4" w:name="_Toc50629490"/>
      <w:r w:rsidRPr="00B6380F">
        <w:rPr>
          <w:rFonts w:asciiTheme="minorHAnsi" w:hAnsiTheme="minorHAnsi" w:cstheme="minorHAnsi"/>
          <w:color w:val="auto"/>
        </w:rPr>
        <w:t>Seznam vstupních podkladů</w:t>
      </w:r>
      <w:bookmarkEnd w:id="4"/>
    </w:p>
    <w:p w14:paraId="14E8AA9D" w14:textId="77777777" w:rsidR="00463FAB" w:rsidRPr="00B6380F" w:rsidRDefault="00463FAB" w:rsidP="00463FAB">
      <w:pPr>
        <w:ind w:left="142"/>
        <w:rPr>
          <w:rFonts w:cstheme="minorHAnsi"/>
        </w:rPr>
      </w:pPr>
      <w:bookmarkStart w:id="5" w:name="_Toc451956975"/>
      <w:bookmarkStart w:id="6" w:name="_Toc451957003"/>
      <w:r w:rsidRPr="00B6380F">
        <w:rPr>
          <w:rFonts w:cstheme="minorHAnsi"/>
        </w:rPr>
        <w:t>- požadavky investora</w:t>
      </w:r>
      <w:bookmarkEnd w:id="5"/>
      <w:bookmarkEnd w:id="6"/>
    </w:p>
    <w:p w14:paraId="3CE6153D" w14:textId="77777777" w:rsidR="00463FAB" w:rsidRPr="00B6380F" w:rsidRDefault="00463FAB" w:rsidP="00463FAB">
      <w:pPr>
        <w:ind w:left="284" w:hanging="142"/>
        <w:rPr>
          <w:rFonts w:cstheme="minorHAnsi"/>
        </w:rPr>
      </w:pPr>
      <w:r w:rsidRPr="00B6380F">
        <w:rPr>
          <w:rFonts w:cstheme="minorHAnsi"/>
        </w:rPr>
        <w:t xml:space="preserve">- projekt firmy CMC Architects, a.s., Jankovcova 1037/49, 170 00 Praha 7 vypracovaný 09/2017 </w:t>
      </w:r>
    </w:p>
    <w:p w14:paraId="61C99495" w14:textId="77777777" w:rsidR="00463FAB" w:rsidRPr="00B6380F" w:rsidRDefault="00463FAB" w:rsidP="00463FAB">
      <w:pPr>
        <w:ind w:left="142"/>
        <w:rPr>
          <w:rFonts w:cstheme="minorHAnsi"/>
        </w:rPr>
      </w:pPr>
      <w:bookmarkStart w:id="7" w:name="_Toc451956976"/>
      <w:bookmarkStart w:id="8" w:name="_Toc451957004"/>
      <w:r w:rsidRPr="00B6380F">
        <w:rPr>
          <w:rFonts w:cstheme="minorHAnsi"/>
        </w:rPr>
        <w:t>- fotodokumentace, zaměření a obhlídka stávajícího stavu</w:t>
      </w:r>
      <w:bookmarkEnd w:id="7"/>
      <w:bookmarkEnd w:id="8"/>
      <w:r w:rsidRPr="00B6380F">
        <w:rPr>
          <w:rFonts w:cstheme="minorHAnsi"/>
        </w:rPr>
        <w:t xml:space="preserve"> projektantem</w:t>
      </w:r>
    </w:p>
    <w:p w14:paraId="0D5606A7" w14:textId="77777777" w:rsidR="00463FAB" w:rsidRPr="00B6380F" w:rsidRDefault="00463FAB" w:rsidP="00463FAB">
      <w:pPr>
        <w:ind w:left="142"/>
        <w:rPr>
          <w:rFonts w:cstheme="minorHAnsi"/>
        </w:rPr>
      </w:pPr>
      <w:r w:rsidRPr="00B6380F">
        <w:rPr>
          <w:rFonts w:cstheme="minorHAnsi"/>
        </w:rPr>
        <w:t>- projekt pro vydání stavebního povolení – Starý a partner s.r.o., 04/2020</w:t>
      </w:r>
    </w:p>
    <w:p w14:paraId="3849E513" w14:textId="02F4EE39" w:rsidR="00463FAB" w:rsidRPr="00B6380F" w:rsidRDefault="00463FAB" w:rsidP="00463FAB">
      <w:pPr>
        <w:pStyle w:val="Nadpis1"/>
        <w:ind w:left="142"/>
        <w:rPr>
          <w:rFonts w:asciiTheme="minorHAnsi" w:hAnsiTheme="minorHAnsi" w:cstheme="minorHAnsi"/>
        </w:rPr>
      </w:pPr>
      <w:r w:rsidRPr="00B6380F">
        <w:rPr>
          <w:rFonts w:asciiTheme="minorHAnsi" w:hAnsiTheme="minorHAnsi" w:cstheme="minorHAnsi"/>
          <w:highlight w:val="yellow"/>
        </w:rPr>
        <w:br w:type="page"/>
      </w:r>
      <w:bookmarkStart w:id="9" w:name="_Toc50629491"/>
      <w:r w:rsidRPr="00B6380F">
        <w:rPr>
          <w:rFonts w:asciiTheme="minorHAnsi" w:hAnsiTheme="minorHAnsi" w:cstheme="minorHAnsi"/>
        </w:rPr>
        <w:lastRenderedPageBreak/>
        <w:t>Souhrnná technická zpráva</w:t>
      </w:r>
      <w:bookmarkEnd w:id="9"/>
    </w:p>
    <w:p w14:paraId="05E5CA6B" w14:textId="65084D84" w:rsidR="00463FAB" w:rsidRPr="00B6380F" w:rsidRDefault="00463FAB" w:rsidP="00463FAB">
      <w:pPr>
        <w:pStyle w:val="Nadpis2"/>
        <w:spacing w:before="0" w:line="276" w:lineRule="auto"/>
        <w:rPr>
          <w:rFonts w:asciiTheme="minorHAnsi" w:hAnsiTheme="minorHAnsi" w:cstheme="minorHAnsi"/>
          <w:color w:val="auto"/>
        </w:rPr>
      </w:pPr>
      <w:bookmarkStart w:id="10" w:name="_Toc50629492"/>
      <w:r w:rsidRPr="00B6380F">
        <w:rPr>
          <w:rFonts w:asciiTheme="minorHAnsi" w:hAnsiTheme="minorHAnsi" w:cstheme="minorHAnsi"/>
          <w:color w:val="auto"/>
        </w:rPr>
        <w:t>Popis území stavby</w:t>
      </w:r>
      <w:bookmarkEnd w:id="10"/>
    </w:p>
    <w:p w14:paraId="5B932D68" w14:textId="77777777" w:rsidR="00463FAB" w:rsidRPr="00B6380F" w:rsidRDefault="00463FAB" w:rsidP="00463FAB">
      <w:pPr>
        <w:pStyle w:val="Textpsmene"/>
        <w:numPr>
          <w:ilvl w:val="0"/>
          <w:numId w:val="0"/>
        </w:numPr>
        <w:tabs>
          <w:tab w:val="left" w:pos="2835"/>
        </w:tabs>
        <w:outlineLvl w:val="1"/>
        <w:rPr>
          <w:rFonts w:asciiTheme="minorHAnsi" w:hAnsiTheme="minorHAnsi" w:cstheme="minorHAnsi"/>
          <w:b/>
        </w:rPr>
      </w:pPr>
    </w:p>
    <w:p w14:paraId="3841D403"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
        </w:rPr>
      </w:pPr>
      <w:r w:rsidRPr="00B6380F">
        <w:rPr>
          <w:rFonts w:asciiTheme="minorHAnsi" w:hAnsiTheme="minorHAnsi" w:cstheme="minorHAnsi"/>
          <w:b/>
        </w:rPr>
        <w:t>a)</w:t>
      </w:r>
      <w:r w:rsidRPr="00B6380F">
        <w:rPr>
          <w:rFonts w:asciiTheme="minorHAnsi" w:hAnsiTheme="minorHAnsi" w:cstheme="minorHAnsi"/>
          <w:b/>
        </w:rPr>
        <w:tab/>
        <w:t>charakteristika území a stavebního pozemku, zastavěné území a nezastavěné území, soulad navrhované stavby s charakterem území, dosavadní využití a zastavěnost území</w:t>
      </w:r>
    </w:p>
    <w:p w14:paraId="506F39C6" w14:textId="77777777" w:rsidR="00463FAB" w:rsidRPr="00B6380F" w:rsidRDefault="00463FAB" w:rsidP="00463FAB">
      <w:pPr>
        <w:ind w:firstLine="426"/>
        <w:rPr>
          <w:rFonts w:cstheme="minorHAnsi"/>
          <w:bCs/>
        </w:rPr>
      </w:pPr>
      <w:r w:rsidRPr="00B6380F">
        <w:rPr>
          <w:rFonts w:cstheme="minorHAnsi"/>
          <w:bCs/>
        </w:rPr>
        <w:t>Řešený objekt se nachází v zastavěné části území vnitřní části Prahy. Lokalita se nachází ve čtvrti Karlín, ulice Hybešova. V současné době je dům využíván pro účely provozu rádia a navrhovanými stavebními úpravami se tento způsob využití nemění. Objekt se nachází na pozemku č. 573 v k.ú. Karlín [730955].</w:t>
      </w:r>
    </w:p>
    <w:p w14:paraId="56085418" w14:textId="77777777" w:rsidR="00463FAB" w:rsidRPr="00B6380F" w:rsidRDefault="00463FAB" w:rsidP="00463FAB">
      <w:pPr>
        <w:pStyle w:val="Textpsmene"/>
        <w:numPr>
          <w:ilvl w:val="0"/>
          <w:numId w:val="0"/>
        </w:numPr>
        <w:tabs>
          <w:tab w:val="left" w:pos="2835"/>
        </w:tabs>
        <w:outlineLvl w:val="9"/>
        <w:rPr>
          <w:rFonts w:asciiTheme="minorHAnsi" w:hAnsiTheme="minorHAnsi" w:cstheme="minorHAnsi"/>
          <w:bCs/>
          <w:highlight w:val="yellow"/>
        </w:rPr>
      </w:pPr>
    </w:p>
    <w:p w14:paraId="188EFD87"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
        </w:rPr>
      </w:pPr>
      <w:r w:rsidRPr="00B6380F">
        <w:rPr>
          <w:rFonts w:asciiTheme="minorHAnsi" w:hAnsiTheme="minorHAnsi" w:cstheme="minorHAnsi"/>
          <w:b/>
        </w:rPr>
        <w:t>b)</w:t>
      </w:r>
      <w:r w:rsidRPr="00B6380F">
        <w:rPr>
          <w:rFonts w:asciiTheme="minorHAnsi" w:hAnsiTheme="minorHAnsi" w:cstheme="minorHAnsi"/>
          <w:b/>
        </w:rPr>
        <w:tab/>
        <w:t>údaje o souladu s územním rozhodnutím nebo regulačním plánem nebo veřejnoprávní smlouvou územní rozhodnutí nahrazující anebo územním souhlasem</w:t>
      </w:r>
    </w:p>
    <w:p w14:paraId="40A0F198" w14:textId="77777777" w:rsidR="00463FAB" w:rsidRPr="00B6380F" w:rsidRDefault="00463FAB" w:rsidP="00463FAB">
      <w:pPr>
        <w:pStyle w:val="Textpsmene"/>
        <w:numPr>
          <w:ilvl w:val="0"/>
          <w:numId w:val="0"/>
        </w:numPr>
        <w:tabs>
          <w:tab w:val="left" w:pos="2835"/>
        </w:tabs>
        <w:ind w:firstLine="426"/>
        <w:rPr>
          <w:rFonts w:asciiTheme="minorHAnsi" w:hAnsiTheme="minorHAnsi" w:cstheme="minorHAnsi"/>
          <w:bCs/>
        </w:rPr>
      </w:pPr>
      <w:r w:rsidRPr="00B6380F">
        <w:rPr>
          <w:rFonts w:asciiTheme="minorHAnsi" w:hAnsiTheme="minorHAnsi" w:cstheme="minorHAnsi"/>
          <w:bCs/>
        </w:rPr>
        <w:t>Navrhovaný záměr nevyžaduje územní rozhodnutí či územní souhlas. Jedná se o stavební úpravy stávajícího objektu, objektu pro provoz rádia, které nemění účel užívání. Dochází k rekonstrukci vstupního prostoru, kdy je modernizována recepce a zvýšena bezpečnost vstupu do objektu, které nezasahují do vnějšího pláště budovy. Výška budovy se nemění, Hŕeben střechy a atika objektu zůstává ve stejné úrovni jako původní stavby.</w:t>
      </w:r>
    </w:p>
    <w:p w14:paraId="79612DFB" w14:textId="77777777" w:rsidR="00463FAB" w:rsidRPr="00B6380F" w:rsidRDefault="00463FAB" w:rsidP="00463FAB">
      <w:pPr>
        <w:pStyle w:val="Textpsmene"/>
        <w:numPr>
          <w:ilvl w:val="0"/>
          <w:numId w:val="0"/>
        </w:numPr>
        <w:tabs>
          <w:tab w:val="left" w:pos="2835"/>
        </w:tabs>
        <w:ind w:left="425"/>
        <w:rPr>
          <w:rFonts w:asciiTheme="minorHAnsi" w:hAnsiTheme="minorHAnsi" w:cstheme="minorHAnsi"/>
          <w:bCs/>
          <w:highlight w:val="yellow"/>
        </w:rPr>
      </w:pPr>
    </w:p>
    <w:p w14:paraId="202DE741"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
        </w:rPr>
      </w:pPr>
      <w:r w:rsidRPr="00B6380F">
        <w:rPr>
          <w:rFonts w:asciiTheme="minorHAnsi" w:hAnsiTheme="minorHAnsi" w:cstheme="minorHAnsi"/>
          <w:b/>
        </w:rPr>
        <w:t>c)</w:t>
      </w:r>
      <w:r w:rsidRPr="00B6380F">
        <w:rPr>
          <w:rFonts w:asciiTheme="minorHAnsi" w:hAnsiTheme="minorHAnsi" w:cstheme="minorHAnsi"/>
          <w:b/>
        </w:rPr>
        <w:tab/>
        <w:t>údaje o souladu s územně plánovací dokumentací, v případě stavebních úprav podmiňující změnu v užívání stavby</w:t>
      </w:r>
    </w:p>
    <w:p w14:paraId="1C0D5FD7" w14:textId="77777777" w:rsidR="00463FAB" w:rsidRPr="00B6380F" w:rsidRDefault="00463FAB" w:rsidP="00463FAB">
      <w:pPr>
        <w:pStyle w:val="Textpsmene"/>
        <w:numPr>
          <w:ilvl w:val="0"/>
          <w:numId w:val="0"/>
        </w:numPr>
        <w:tabs>
          <w:tab w:val="left" w:pos="2835"/>
        </w:tabs>
        <w:ind w:firstLine="426"/>
        <w:rPr>
          <w:rFonts w:asciiTheme="minorHAnsi" w:hAnsiTheme="minorHAnsi" w:cstheme="minorHAnsi"/>
          <w:bCs/>
        </w:rPr>
      </w:pPr>
      <w:r w:rsidRPr="00B6380F">
        <w:rPr>
          <w:rFonts w:asciiTheme="minorHAnsi" w:hAnsiTheme="minorHAnsi" w:cstheme="minorHAnsi"/>
          <w:bCs/>
        </w:rPr>
        <w:t>Návrh nezasahuje do řešení území, rekonstrukce se omezuje na rekonstrukci vstupního prostoru uvnitř objektu a není tak nutné posuzovat soulad s územním plánem, jelikož není měněn způsob využití objektu.</w:t>
      </w:r>
    </w:p>
    <w:p w14:paraId="48226990" w14:textId="77777777" w:rsidR="00463FAB" w:rsidRPr="00B6380F" w:rsidRDefault="00463FAB" w:rsidP="00463FAB">
      <w:pPr>
        <w:pStyle w:val="Textpsmene"/>
        <w:numPr>
          <w:ilvl w:val="0"/>
          <w:numId w:val="0"/>
        </w:numPr>
        <w:tabs>
          <w:tab w:val="left" w:pos="2835"/>
        </w:tabs>
        <w:outlineLvl w:val="9"/>
        <w:rPr>
          <w:rFonts w:asciiTheme="minorHAnsi" w:hAnsiTheme="minorHAnsi" w:cstheme="minorHAnsi"/>
          <w:highlight w:val="yellow"/>
        </w:rPr>
      </w:pPr>
    </w:p>
    <w:p w14:paraId="6B388477"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
        </w:rPr>
      </w:pPr>
      <w:r w:rsidRPr="00B6380F">
        <w:rPr>
          <w:rFonts w:asciiTheme="minorHAnsi" w:hAnsiTheme="minorHAnsi" w:cstheme="minorHAnsi"/>
          <w:b/>
        </w:rPr>
        <w:t>d)</w:t>
      </w:r>
      <w:r w:rsidRPr="00B6380F">
        <w:rPr>
          <w:rFonts w:asciiTheme="minorHAnsi" w:hAnsiTheme="minorHAnsi" w:cstheme="minorHAnsi"/>
          <w:b/>
        </w:rPr>
        <w:tab/>
        <w:t>informace o vydaných rozhodnutích o povolení výjimky z obecných požadavků na využívání území</w:t>
      </w:r>
    </w:p>
    <w:p w14:paraId="723EAA2F" w14:textId="77777777" w:rsidR="00463FAB" w:rsidRPr="00B6380F" w:rsidRDefault="00463FAB" w:rsidP="00463FAB">
      <w:pPr>
        <w:tabs>
          <w:tab w:val="left" w:pos="426"/>
        </w:tabs>
        <w:rPr>
          <w:rFonts w:cstheme="minorHAnsi"/>
        </w:rPr>
      </w:pPr>
      <w:r w:rsidRPr="00B6380F">
        <w:rPr>
          <w:rFonts w:cstheme="minorHAnsi"/>
        </w:rPr>
        <w:tab/>
        <w:t>V rámci řízení nebude žádáno o žádné výjimky.</w:t>
      </w:r>
    </w:p>
    <w:p w14:paraId="6913CF13" w14:textId="77777777" w:rsidR="00463FAB" w:rsidRPr="00B6380F" w:rsidRDefault="00463FAB" w:rsidP="00463FAB">
      <w:pPr>
        <w:tabs>
          <w:tab w:val="left" w:pos="426"/>
        </w:tabs>
        <w:rPr>
          <w:rFonts w:cstheme="minorHAnsi"/>
          <w:highlight w:val="yellow"/>
        </w:rPr>
      </w:pPr>
    </w:p>
    <w:p w14:paraId="37FBEB70"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
        </w:rPr>
      </w:pPr>
      <w:r w:rsidRPr="00B6380F">
        <w:rPr>
          <w:rFonts w:asciiTheme="minorHAnsi" w:hAnsiTheme="minorHAnsi" w:cstheme="minorHAnsi"/>
          <w:b/>
        </w:rPr>
        <w:t>e)</w:t>
      </w:r>
      <w:r w:rsidRPr="00B6380F">
        <w:rPr>
          <w:rFonts w:asciiTheme="minorHAnsi" w:hAnsiTheme="minorHAnsi" w:cstheme="minorHAnsi"/>
          <w:b/>
        </w:rPr>
        <w:tab/>
        <w:t>informace o tom, zda a v jakých částech dokumentace jsou zohledněny podmínky závazných stanovisek dotčených orgánů</w:t>
      </w:r>
    </w:p>
    <w:p w14:paraId="5683F1DE" w14:textId="77777777" w:rsidR="00463FAB" w:rsidRPr="00B6380F" w:rsidRDefault="00463FAB" w:rsidP="00463FAB">
      <w:pPr>
        <w:ind w:firstLine="425"/>
        <w:rPr>
          <w:rFonts w:cstheme="minorHAnsi"/>
        </w:rPr>
      </w:pPr>
      <w:bookmarkStart w:id="11" w:name="_Toc514939753"/>
      <w:bookmarkStart w:id="12" w:name="_Toc516575833"/>
      <w:bookmarkStart w:id="13" w:name="_Toc516579128"/>
      <w:r w:rsidRPr="00B6380F">
        <w:rPr>
          <w:rFonts w:cstheme="minorHAnsi"/>
        </w:rPr>
        <w:t>Dokumentace byla projednána s dotčenými orgány státní správy a správci a vlastníky inženýrských sítí. Jejich připomínky jsou zapracovány do dokumentace</w:t>
      </w:r>
      <w:bookmarkEnd w:id="11"/>
      <w:bookmarkEnd w:id="12"/>
      <w:bookmarkEnd w:id="13"/>
      <w:r w:rsidRPr="00B6380F">
        <w:rPr>
          <w:rFonts w:cstheme="minorHAnsi"/>
        </w:rPr>
        <w:t>.</w:t>
      </w:r>
    </w:p>
    <w:p w14:paraId="1EE2A4BF" w14:textId="77777777" w:rsidR="00463FAB" w:rsidRPr="00B6380F" w:rsidRDefault="00463FAB" w:rsidP="00463FAB">
      <w:pPr>
        <w:pStyle w:val="Textpsmene"/>
        <w:numPr>
          <w:ilvl w:val="0"/>
          <w:numId w:val="0"/>
        </w:numPr>
        <w:tabs>
          <w:tab w:val="left" w:pos="2835"/>
          <w:tab w:val="left" w:pos="9000"/>
        </w:tabs>
        <w:outlineLvl w:val="1"/>
        <w:rPr>
          <w:rFonts w:asciiTheme="minorHAnsi" w:hAnsiTheme="minorHAnsi" w:cstheme="minorHAnsi"/>
        </w:rPr>
      </w:pPr>
    </w:p>
    <w:p w14:paraId="77D6F7B8"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
        </w:rPr>
      </w:pPr>
      <w:r w:rsidRPr="00B6380F">
        <w:rPr>
          <w:rFonts w:asciiTheme="minorHAnsi" w:hAnsiTheme="minorHAnsi" w:cstheme="minorHAnsi"/>
          <w:b/>
        </w:rPr>
        <w:t>f)</w:t>
      </w:r>
      <w:r w:rsidRPr="00B6380F">
        <w:rPr>
          <w:rFonts w:asciiTheme="minorHAnsi" w:hAnsiTheme="minorHAnsi" w:cstheme="minorHAnsi"/>
          <w:b/>
        </w:rPr>
        <w:tab/>
        <w:t>výčet a závěry provedených průzkumů a rozborů</w:t>
      </w:r>
    </w:p>
    <w:p w14:paraId="0CEA40DD" w14:textId="437CEBE5" w:rsidR="00463FAB" w:rsidRPr="00B6380F" w:rsidRDefault="00463FAB" w:rsidP="00463FAB">
      <w:pPr>
        <w:pStyle w:val="Textpsmene"/>
        <w:numPr>
          <w:ilvl w:val="0"/>
          <w:numId w:val="0"/>
        </w:numPr>
        <w:tabs>
          <w:tab w:val="left" w:pos="426"/>
        </w:tabs>
        <w:outlineLvl w:val="9"/>
        <w:rPr>
          <w:rFonts w:asciiTheme="minorHAnsi" w:hAnsiTheme="minorHAnsi" w:cstheme="minorHAnsi"/>
          <w:bCs/>
        </w:rPr>
      </w:pPr>
      <w:r w:rsidRPr="00B6380F">
        <w:rPr>
          <w:rFonts w:asciiTheme="minorHAnsi" w:hAnsiTheme="minorHAnsi" w:cstheme="minorHAnsi"/>
          <w:bCs/>
        </w:rPr>
        <w:tab/>
        <w:t>V před projekční fázi byl proveden průzkum dotčeného prostoru, ověřen stav jednotlivých konstrukcí a zakresleny skutečnosti, které neodpovídají zaměření objektu z roku 2017. Byla pořízena fotodokumentace prostoru pro případné srovnání původního a navrhovaného stavu a souladu s péčí o kulturní památky.</w:t>
      </w:r>
    </w:p>
    <w:p w14:paraId="11C70ADF" w14:textId="77777777" w:rsidR="00463FAB" w:rsidRPr="00B6380F" w:rsidRDefault="00463FAB" w:rsidP="00463FAB">
      <w:pPr>
        <w:pStyle w:val="Textpsmene"/>
        <w:numPr>
          <w:ilvl w:val="0"/>
          <w:numId w:val="0"/>
        </w:numPr>
        <w:tabs>
          <w:tab w:val="left" w:pos="2835"/>
        </w:tabs>
        <w:ind w:left="720"/>
        <w:outlineLvl w:val="9"/>
        <w:rPr>
          <w:rFonts w:asciiTheme="minorHAnsi" w:hAnsiTheme="minorHAnsi" w:cstheme="minorHAnsi"/>
          <w:highlight w:val="yellow"/>
        </w:rPr>
      </w:pPr>
    </w:p>
    <w:p w14:paraId="1BF8C36A"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
        </w:rPr>
      </w:pPr>
      <w:r w:rsidRPr="00B6380F">
        <w:rPr>
          <w:rFonts w:asciiTheme="minorHAnsi" w:hAnsiTheme="minorHAnsi" w:cstheme="minorHAnsi"/>
          <w:b/>
        </w:rPr>
        <w:t>g)</w:t>
      </w:r>
      <w:r w:rsidRPr="00B6380F">
        <w:rPr>
          <w:rFonts w:asciiTheme="minorHAnsi" w:hAnsiTheme="minorHAnsi" w:cstheme="minorHAnsi"/>
          <w:b/>
        </w:rPr>
        <w:tab/>
        <w:t>ochrana území podle jiných právních předpisů</w:t>
      </w:r>
    </w:p>
    <w:p w14:paraId="316D680A" w14:textId="77777777" w:rsidR="00463FAB" w:rsidRPr="00B6380F" w:rsidRDefault="00463FAB" w:rsidP="00463FAB">
      <w:pPr>
        <w:ind w:firstLine="425"/>
        <w:rPr>
          <w:rFonts w:cstheme="minorHAnsi"/>
        </w:rPr>
      </w:pPr>
      <w:r w:rsidRPr="00B6380F">
        <w:rPr>
          <w:rFonts w:cstheme="minorHAnsi"/>
        </w:rPr>
        <w:t>Území je vedeno jako chráněné – městská památková zóna.</w:t>
      </w:r>
    </w:p>
    <w:p w14:paraId="4D3D19C1" w14:textId="77777777" w:rsidR="00463FAB" w:rsidRPr="00B6380F" w:rsidRDefault="00463FAB" w:rsidP="00463FAB">
      <w:pPr>
        <w:ind w:firstLine="425"/>
        <w:rPr>
          <w:rFonts w:cstheme="minorHAnsi"/>
          <w:bCs/>
        </w:rPr>
      </w:pPr>
      <w:r w:rsidRPr="00B6380F">
        <w:rPr>
          <w:rFonts w:cstheme="minorHAnsi"/>
        </w:rPr>
        <w:t>Pozemek, na němž se stavba nachází, je veden jako zastavěná plocha a nádvoří</w:t>
      </w:r>
    </w:p>
    <w:p w14:paraId="3C11DDF3"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Cs/>
          <w:highlight w:val="yellow"/>
        </w:rPr>
      </w:pPr>
    </w:p>
    <w:p w14:paraId="147C8F24"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Cs/>
        </w:rPr>
      </w:pPr>
      <w:r w:rsidRPr="00B6380F">
        <w:rPr>
          <w:rFonts w:asciiTheme="minorHAnsi" w:hAnsiTheme="minorHAnsi" w:cstheme="minorHAnsi"/>
          <w:b/>
        </w:rPr>
        <w:t>h)</w:t>
      </w:r>
      <w:r w:rsidRPr="00B6380F">
        <w:rPr>
          <w:rFonts w:asciiTheme="minorHAnsi" w:hAnsiTheme="minorHAnsi" w:cstheme="minorHAnsi"/>
          <w:b/>
        </w:rPr>
        <w:tab/>
        <w:t>poloha vzhledem k záplavovému území, poddolovanému území apod.</w:t>
      </w:r>
      <w:r w:rsidRPr="00B6380F">
        <w:rPr>
          <w:rFonts w:asciiTheme="minorHAnsi" w:hAnsiTheme="minorHAnsi" w:cstheme="minorHAnsi"/>
          <w:bCs/>
        </w:rPr>
        <w:tab/>
      </w:r>
    </w:p>
    <w:p w14:paraId="098C2615" w14:textId="77777777" w:rsidR="00463FAB" w:rsidRPr="00B6380F" w:rsidRDefault="00463FAB" w:rsidP="00463FAB">
      <w:pPr>
        <w:pStyle w:val="Textpsmene"/>
        <w:numPr>
          <w:ilvl w:val="0"/>
          <w:numId w:val="0"/>
        </w:numPr>
        <w:tabs>
          <w:tab w:val="left" w:pos="2835"/>
        </w:tabs>
        <w:ind w:firstLine="360"/>
        <w:outlineLvl w:val="9"/>
        <w:rPr>
          <w:rFonts w:asciiTheme="minorHAnsi" w:hAnsiTheme="minorHAnsi" w:cstheme="minorHAnsi"/>
          <w:bCs/>
        </w:rPr>
      </w:pPr>
      <w:r w:rsidRPr="00B6380F">
        <w:rPr>
          <w:rFonts w:asciiTheme="minorHAnsi" w:hAnsiTheme="minorHAnsi" w:cstheme="minorHAnsi"/>
          <w:bCs/>
        </w:rPr>
        <w:t xml:space="preserve">Navrhovaný objekt se nenachází v území ohroženém zvýšenou seizmicitou. Nachází se v záplavovém území. </w:t>
      </w:r>
    </w:p>
    <w:p w14:paraId="609DAA7A" w14:textId="77777777" w:rsidR="00463FAB" w:rsidRPr="00B6380F" w:rsidRDefault="00463FAB" w:rsidP="00463FAB">
      <w:pPr>
        <w:pStyle w:val="Textpsmene"/>
        <w:numPr>
          <w:ilvl w:val="0"/>
          <w:numId w:val="0"/>
        </w:numPr>
        <w:tabs>
          <w:tab w:val="left" w:pos="2835"/>
          <w:tab w:val="left" w:pos="9000"/>
        </w:tabs>
        <w:outlineLvl w:val="1"/>
        <w:rPr>
          <w:rFonts w:asciiTheme="minorHAnsi" w:hAnsiTheme="minorHAnsi" w:cstheme="minorHAnsi"/>
          <w:highlight w:val="yellow"/>
        </w:rPr>
      </w:pPr>
    </w:p>
    <w:p w14:paraId="1BA1E2AA"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
        </w:rPr>
      </w:pPr>
      <w:r w:rsidRPr="00B6380F">
        <w:rPr>
          <w:rFonts w:asciiTheme="minorHAnsi" w:hAnsiTheme="minorHAnsi" w:cstheme="minorHAnsi"/>
          <w:b/>
        </w:rPr>
        <w:t>i)</w:t>
      </w:r>
      <w:r w:rsidRPr="00B6380F">
        <w:rPr>
          <w:rFonts w:asciiTheme="minorHAnsi" w:hAnsiTheme="minorHAnsi" w:cstheme="minorHAnsi"/>
          <w:b/>
        </w:rPr>
        <w:tab/>
        <w:t>vliv stavby na okolní stavby a pozemky, ochrana okolí, vliv stavby na odtokové poměry v území</w:t>
      </w:r>
    </w:p>
    <w:p w14:paraId="2C814D28" w14:textId="77777777" w:rsidR="00463FAB" w:rsidRPr="00B6380F" w:rsidRDefault="00463FAB" w:rsidP="00463FAB">
      <w:pPr>
        <w:pStyle w:val="Textpsmene"/>
        <w:numPr>
          <w:ilvl w:val="0"/>
          <w:numId w:val="0"/>
        </w:numPr>
        <w:ind w:firstLine="426"/>
        <w:outlineLvl w:val="9"/>
        <w:rPr>
          <w:rFonts w:asciiTheme="minorHAnsi" w:hAnsiTheme="minorHAnsi" w:cstheme="minorHAnsi"/>
          <w:bCs/>
        </w:rPr>
      </w:pPr>
      <w:r w:rsidRPr="00B6380F">
        <w:rPr>
          <w:rFonts w:asciiTheme="minorHAnsi" w:hAnsiTheme="minorHAnsi" w:cstheme="minorHAnsi"/>
          <w:bCs/>
        </w:rPr>
        <w:t xml:space="preserve">Realizace navrženého záměru zásadně nemění vliv na okolní pozemky. V okolí řešených staveb se nachází sousedící stavby, které nebudou záměrem negativně ovlivněny. </w:t>
      </w:r>
    </w:p>
    <w:p w14:paraId="7779B040" w14:textId="77777777" w:rsidR="00463FAB" w:rsidRPr="00B6380F" w:rsidRDefault="00463FAB" w:rsidP="00463FAB">
      <w:pPr>
        <w:ind w:firstLine="426"/>
        <w:rPr>
          <w:rFonts w:cstheme="minorHAnsi"/>
          <w:bCs/>
        </w:rPr>
      </w:pPr>
      <w:r w:rsidRPr="00B6380F">
        <w:rPr>
          <w:rFonts w:cstheme="minorHAnsi"/>
          <w:bCs/>
        </w:rPr>
        <w:t xml:space="preserve">Během stavby budou nepříznivé vlivy pracovního procesu omezeny na minimum. Při odvozu a přívozu prašných materiálů budou používány uzavřené dopravní prostředky (kontejnery, plachty) tak, aby se vyloučilo znečišťování okolí prachem. </w:t>
      </w:r>
    </w:p>
    <w:p w14:paraId="126B7459" w14:textId="77777777" w:rsidR="00463FAB" w:rsidRPr="00B6380F" w:rsidRDefault="00463FAB" w:rsidP="00463FAB">
      <w:pPr>
        <w:ind w:firstLine="426"/>
        <w:rPr>
          <w:rFonts w:cstheme="minorHAnsi"/>
          <w:bCs/>
        </w:rPr>
      </w:pPr>
      <w:r w:rsidRPr="00B6380F">
        <w:rPr>
          <w:rFonts w:cstheme="minorHAnsi"/>
          <w:bCs/>
        </w:rPr>
        <w:lastRenderedPageBreak/>
        <w:t>Z důvodu ochrany okolí před hlukem bude stavební činnost omezena na dobu mezi 7 - 19 hodinou.</w:t>
      </w:r>
    </w:p>
    <w:p w14:paraId="3F5B3FCA" w14:textId="77777777" w:rsidR="00463FAB" w:rsidRPr="00B6380F" w:rsidRDefault="00463FAB" w:rsidP="00463FAB">
      <w:pPr>
        <w:tabs>
          <w:tab w:val="left" w:pos="142"/>
          <w:tab w:val="left" w:pos="6780"/>
        </w:tabs>
        <w:ind w:left="142" w:firstLine="284"/>
        <w:rPr>
          <w:rFonts w:cstheme="minorHAnsi"/>
          <w:bCs/>
        </w:rPr>
      </w:pPr>
      <w:r w:rsidRPr="00B6380F">
        <w:rPr>
          <w:rFonts w:cstheme="minorHAnsi"/>
          <w:bCs/>
        </w:rPr>
        <w:t>Po dokončení nebude mít stavba negativní vliv na životní prostředí.</w:t>
      </w:r>
      <w:r w:rsidRPr="00B6380F">
        <w:rPr>
          <w:rFonts w:cstheme="minorHAnsi"/>
          <w:bCs/>
        </w:rPr>
        <w:tab/>
      </w:r>
    </w:p>
    <w:p w14:paraId="2AAB10D6" w14:textId="77777777" w:rsidR="00463FAB" w:rsidRPr="00B6380F" w:rsidRDefault="00463FAB" w:rsidP="00463FAB">
      <w:pPr>
        <w:pStyle w:val="Textpsmene"/>
        <w:numPr>
          <w:ilvl w:val="0"/>
          <w:numId w:val="0"/>
        </w:numPr>
        <w:tabs>
          <w:tab w:val="left" w:pos="2835"/>
        </w:tabs>
        <w:outlineLvl w:val="9"/>
        <w:rPr>
          <w:rFonts w:asciiTheme="minorHAnsi" w:hAnsiTheme="minorHAnsi" w:cstheme="minorHAnsi"/>
          <w:bCs/>
        </w:rPr>
      </w:pPr>
    </w:p>
    <w:p w14:paraId="7FB19D28" w14:textId="77777777" w:rsidR="00463FAB" w:rsidRPr="00B6380F" w:rsidRDefault="00463FAB" w:rsidP="00463FAB">
      <w:pPr>
        <w:pStyle w:val="Textpsmene"/>
        <w:numPr>
          <w:ilvl w:val="0"/>
          <w:numId w:val="0"/>
        </w:numPr>
        <w:ind w:left="425" w:hanging="425"/>
        <w:rPr>
          <w:rFonts w:asciiTheme="minorHAnsi" w:hAnsiTheme="minorHAnsi" w:cstheme="minorHAnsi"/>
          <w:b/>
        </w:rPr>
      </w:pPr>
      <w:r w:rsidRPr="00B6380F">
        <w:rPr>
          <w:rFonts w:asciiTheme="minorHAnsi" w:hAnsiTheme="minorHAnsi" w:cstheme="minorHAnsi"/>
          <w:b/>
        </w:rPr>
        <w:t>j)</w:t>
      </w:r>
      <w:r w:rsidRPr="00B6380F">
        <w:rPr>
          <w:rFonts w:asciiTheme="minorHAnsi" w:hAnsiTheme="minorHAnsi" w:cstheme="minorHAnsi"/>
          <w:b/>
        </w:rPr>
        <w:tab/>
        <w:t>požadavky na asanace, demolice, kácení dřevin</w:t>
      </w:r>
    </w:p>
    <w:p w14:paraId="5BE7094E" w14:textId="77777777" w:rsidR="00463FAB" w:rsidRPr="00B6380F" w:rsidRDefault="00463FAB" w:rsidP="00463FAB">
      <w:pPr>
        <w:tabs>
          <w:tab w:val="left" w:pos="426"/>
          <w:tab w:val="left" w:pos="720"/>
        </w:tabs>
        <w:rPr>
          <w:rFonts w:cstheme="minorHAnsi"/>
        </w:rPr>
      </w:pPr>
      <w:r w:rsidRPr="00B6380F">
        <w:rPr>
          <w:rFonts w:cstheme="minorHAnsi"/>
        </w:rPr>
        <w:tab/>
        <w:t>Nejsou požadavky na asanace, demolice a kácení dřevin. Projekt navrhuje bourací práce uvnitř jednotlivých objektů.</w:t>
      </w:r>
    </w:p>
    <w:p w14:paraId="495CE641" w14:textId="77777777" w:rsidR="00463FAB" w:rsidRPr="00B6380F" w:rsidRDefault="00463FAB" w:rsidP="00463FAB">
      <w:pPr>
        <w:tabs>
          <w:tab w:val="left" w:pos="360"/>
        </w:tabs>
        <w:rPr>
          <w:rFonts w:cstheme="minorHAnsi"/>
          <w:highlight w:val="yellow"/>
        </w:rPr>
      </w:pPr>
    </w:p>
    <w:p w14:paraId="0BFA1B31" w14:textId="77777777" w:rsidR="00463FAB" w:rsidRPr="00B6380F" w:rsidRDefault="00463FAB" w:rsidP="00463FAB">
      <w:pPr>
        <w:pStyle w:val="Textpsmene"/>
        <w:numPr>
          <w:ilvl w:val="0"/>
          <w:numId w:val="0"/>
        </w:numPr>
        <w:ind w:left="425" w:hanging="425"/>
        <w:rPr>
          <w:rFonts w:asciiTheme="minorHAnsi" w:hAnsiTheme="minorHAnsi" w:cstheme="minorHAnsi"/>
        </w:rPr>
      </w:pPr>
      <w:r w:rsidRPr="00B6380F">
        <w:rPr>
          <w:rFonts w:asciiTheme="minorHAnsi" w:hAnsiTheme="minorHAnsi" w:cstheme="minorHAnsi"/>
          <w:b/>
        </w:rPr>
        <w:t>k)</w:t>
      </w:r>
      <w:r w:rsidRPr="00B6380F">
        <w:rPr>
          <w:rFonts w:asciiTheme="minorHAnsi" w:hAnsiTheme="minorHAnsi" w:cstheme="minorHAnsi"/>
          <w:b/>
        </w:rPr>
        <w:tab/>
        <w:t>požadavky na maximální dočasné a trvalé zábory zemědělského půdního fondu nebo pozemků k plnění funkce lesa</w:t>
      </w:r>
    </w:p>
    <w:p w14:paraId="14F1D688" w14:textId="77777777" w:rsidR="00463FAB" w:rsidRPr="00B6380F" w:rsidRDefault="00463FAB" w:rsidP="00463FAB">
      <w:pPr>
        <w:ind w:firstLine="425"/>
        <w:rPr>
          <w:rFonts w:cstheme="minorHAnsi"/>
        </w:rPr>
      </w:pPr>
      <w:r w:rsidRPr="00B6380F">
        <w:rPr>
          <w:rFonts w:cstheme="minorHAnsi"/>
        </w:rPr>
        <w:t>Nejsou vyžadovány dočasné ani trvalé zábory z PUPFL ani ZPF.</w:t>
      </w:r>
    </w:p>
    <w:p w14:paraId="1CBFEDEF" w14:textId="77777777" w:rsidR="00463FAB" w:rsidRPr="00B6380F" w:rsidRDefault="00463FAB" w:rsidP="00463FAB">
      <w:pPr>
        <w:pStyle w:val="Textpsmene"/>
        <w:numPr>
          <w:ilvl w:val="0"/>
          <w:numId w:val="0"/>
        </w:numPr>
        <w:ind w:left="425" w:hanging="425"/>
        <w:rPr>
          <w:rFonts w:asciiTheme="minorHAnsi" w:hAnsiTheme="minorHAnsi" w:cstheme="minorHAnsi"/>
          <w:highlight w:val="yellow"/>
        </w:rPr>
      </w:pPr>
    </w:p>
    <w:p w14:paraId="0A17AB17" w14:textId="77777777" w:rsidR="00463FAB" w:rsidRPr="00B6380F" w:rsidRDefault="00463FAB" w:rsidP="00463FAB">
      <w:pPr>
        <w:tabs>
          <w:tab w:val="left" w:pos="360"/>
        </w:tabs>
        <w:ind w:left="420" w:hanging="420"/>
        <w:rPr>
          <w:rFonts w:cstheme="minorHAnsi"/>
          <w:b/>
        </w:rPr>
      </w:pPr>
      <w:r w:rsidRPr="00B6380F">
        <w:rPr>
          <w:rFonts w:cstheme="minorHAnsi"/>
          <w:b/>
        </w:rPr>
        <w:t>l)</w:t>
      </w:r>
      <w:r w:rsidRPr="00B6380F">
        <w:rPr>
          <w:rFonts w:cstheme="minorHAnsi"/>
          <w:b/>
        </w:rPr>
        <w:tab/>
        <w:t xml:space="preserve"> územně technické podmínky (zejména možnost napojení na stávající dopravní a technickou infrastrukturu, možnost bezbariérového přístupu k navrhované stavbě)</w:t>
      </w:r>
    </w:p>
    <w:p w14:paraId="490B4CD9" w14:textId="77777777" w:rsidR="00463FAB" w:rsidRPr="00B6380F" w:rsidRDefault="00463FAB" w:rsidP="00463FAB">
      <w:pPr>
        <w:pStyle w:val="Textpsmene"/>
        <w:numPr>
          <w:ilvl w:val="0"/>
          <w:numId w:val="0"/>
        </w:numPr>
        <w:tabs>
          <w:tab w:val="left" w:pos="360"/>
          <w:tab w:val="left" w:pos="2835"/>
        </w:tabs>
        <w:ind w:firstLine="426"/>
        <w:outlineLvl w:val="9"/>
        <w:rPr>
          <w:rFonts w:asciiTheme="minorHAnsi" w:hAnsiTheme="minorHAnsi" w:cstheme="minorHAnsi"/>
        </w:rPr>
      </w:pPr>
      <w:r w:rsidRPr="00B6380F">
        <w:rPr>
          <w:rFonts w:asciiTheme="minorHAnsi" w:hAnsiTheme="minorHAnsi" w:cstheme="minorHAnsi"/>
        </w:rPr>
        <w:t>Projekt nemění stávající dopravní napojení pozemku. Zdroj pitné vody, nakládání s odpadními a dešťovými vodami je stávající – projekt nenavrhuje jejich změnu. Budova je napojena infrastrukturu v ulici Hybešova, Molákova a U Invalidovny.</w:t>
      </w:r>
    </w:p>
    <w:p w14:paraId="51900336"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Cs/>
          <w:highlight w:val="yellow"/>
        </w:rPr>
      </w:pPr>
    </w:p>
    <w:p w14:paraId="1CD81B6A" w14:textId="77777777" w:rsidR="00463FAB" w:rsidRPr="00B6380F" w:rsidRDefault="00463FAB" w:rsidP="00463FAB">
      <w:pPr>
        <w:tabs>
          <w:tab w:val="left" w:pos="360"/>
        </w:tabs>
        <w:rPr>
          <w:rFonts w:cstheme="minorHAnsi"/>
        </w:rPr>
      </w:pPr>
      <w:r w:rsidRPr="00B6380F">
        <w:rPr>
          <w:rFonts w:cstheme="minorHAnsi"/>
          <w:b/>
        </w:rPr>
        <w:t>m)</w:t>
      </w:r>
      <w:r w:rsidRPr="00B6380F">
        <w:rPr>
          <w:rFonts w:cstheme="minorHAnsi"/>
          <w:b/>
        </w:rPr>
        <w:tab/>
        <w:t xml:space="preserve"> věcné a časové vazby, podmiňující, vyvolané, související investice</w:t>
      </w:r>
      <w:r w:rsidRPr="00B6380F">
        <w:rPr>
          <w:rFonts w:cstheme="minorHAnsi"/>
        </w:rPr>
        <w:t xml:space="preserve"> </w:t>
      </w:r>
    </w:p>
    <w:p w14:paraId="29A08175" w14:textId="77777777" w:rsidR="00463FAB" w:rsidRPr="00B6380F" w:rsidRDefault="00463FAB" w:rsidP="00463FAB">
      <w:pPr>
        <w:tabs>
          <w:tab w:val="left" w:pos="426"/>
        </w:tabs>
        <w:rPr>
          <w:rFonts w:cstheme="minorHAnsi"/>
        </w:rPr>
      </w:pPr>
      <w:r w:rsidRPr="00B6380F">
        <w:rPr>
          <w:rFonts w:cstheme="minorHAnsi"/>
        </w:rPr>
        <w:tab/>
        <w:t xml:space="preserve">Projekt nevyvolá žádné další investice ani nemá podmiňující investice, jež by bránily realizaci záměru. </w:t>
      </w:r>
    </w:p>
    <w:p w14:paraId="0D933814"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
          <w:highlight w:val="yellow"/>
        </w:rPr>
      </w:pPr>
    </w:p>
    <w:p w14:paraId="63DB112F"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
        </w:rPr>
      </w:pPr>
      <w:r w:rsidRPr="00B6380F">
        <w:rPr>
          <w:rFonts w:asciiTheme="minorHAnsi" w:hAnsiTheme="minorHAnsi" w:cstheme="minorHAnsi"/>
          <w:b/>
        </w:rPr>
        <w:t>n)</w:t>
      </w:r>
      <w:r w:rsidRPr="00B6380F">
        <w:rPr>
          <w:rFonts w:asciiTheme="minorHAnsi" w:hAnsiTheme="minorHAnsi" w:cstheme="minorHAnsi"/>
          <w:b/>
        </w:rPr>
        <w:tab/>
        <w:t>seznam pozemků podle katastru nemovitostí, na kterých se stavba umisťuje a provádí</w:t>
      </w:r>
    </w:p>
    <w:p w14:paraId="662F2192" w14:textId="77777777" w:rsidR="00463FAB" w:rsidRPr="00B6380F" w:rsidRDefault="00463FAB" w:rsidP="00463FAB">
      <w:pPr>
        <w:pStyle w:val="Textpsmene"/>
        <w:numPr>
          <w:ilvl w:val="0"/>
          <w:numId w:val="0"/>
        </w:numPr>
        <w:tabs>
          <w:tab w:val="left" w:pos="2835"/>
        </w:tabs>
        <w:ind w:left="425"/>
        <w:rPr>
          <w:rFonts w:asciiTheme="minorHAnsi" w:hAnsiTheme="minorHAnsi" w:cstheme="minorHAnsi"/>
        </w:rPr>
      </w:pPr>
      <w:r w:rsidRPr="00B6380F">
        <w:rPr>
          <w:rFonts w:asciiTheme="minorHAnsi" w:hAnsiTheme="minorHAnsi" w:cstheme="minorHAnsi"/>
        </w:rPr>
        <w:t>Projekt se týká pozemku par. č. 573</w:t>
      </w:r>
      <w:r w:rsidRPr="00B6380F">
        <w:rPr>
          <w:rFonts w:asciiTheme="minorHAnsi" w:hAnsiTheme="minorHAnsi" w:cstheme="minorHAnsi"/>
          <w:bCs/>
        </w:rPr>
        <w:t xml:space="preserve"> v k.ú. Karlín [730955]</w:t>
      </w:r>
    </w:p>
    <w:p w14:paraId="3927D4A7"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highlight w:val="yellow"/>
        </w:rPr>
      </w:pPr>
    </w:p>
    <w:p w14:paraId="4815D2C0"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
        </w:rPr>
      </w:pPr>
      <w:r w:rsidRPr="00B6380F">
        <w:rPr>
          <w:rFonts w:asciiTheme="minorHAnsi" w:hAnsiTheme="minorHAnsi" w:cstheme="minorHAnsi"/>
          <w:b/>
        </w:rPr>
        <w:t>o)</w:t>
      </w:r>
      <w:r w:rsidRPr="00B6380F">
        <w:rPr>
          <w:rFonts w:asciiTheme="minorHAnsi" w:hAnsiTheme="minorHAnsi" w:cstheme="minorHAnsi"/>
          <w:b/>
        </w:rPr>
        <w:tab/>
        <w:t>seznam pozemků podle katastru nemovitostí, na kterých vznikne ochranné nebo bezpečnostní pásmo.</w:t>
      </w:r>
    </w:p>
    <w:p w14:paraId="0842DF8D"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rPr>
      </w:pPr>
      <w:r w:rsidRPr="00B6380F">
        <w:rPr>
          <w:rFonts w:asciiTheme="minorHAnsi" w:hAnsiTheme="minorHAnsi" w:cstheme="minorHAnsi"/>
          <w:bCs/>
        </w:rPr>
        <w:tab/>
        <w:t>Projekt nenavrhuje změny, kterými vznikne nové ochranné nebo bezpečnostní pásmo.</w:t>
      </w:r>
    </w:p>
    <w:p w14:paraId="0886E8DC" w14:textId="77777777" w:rsidR="00463FAB" w:rsidRPr="00B6380F" w:rsidRDefault="00463FAB" w:rsidP="00463FAB">
      <w:pPr>
        <w:pStyle w:val="Textpsmene"/>
        <w:numPr>
          <w:ilvl w:val="0"/>
          <w:numId w:val="0"/>
        </w:numPr>
        <w:tabs>
          <w:tab w:val="left" w:pos="2835"/>
        </w:tabs>
        <w:outlineLvl w:val="1"/>
        <w:rPr>
          <w:rFonts w:asciiTheme="minorHAnsi" w:hAnsiTheme="minorHAnsi" w:cstheme="minorHAnsi"/>
          <w:b/>
          <w:highlight w:val="yellow"/>
        </w:rPr>
      </w:pPr>
    </w:p>
    <w:p w14:paraId="3AA00216" w14:textId="409CA730" w:rsidR="00463FAB" w:rsidRPr="00B6380F" w:rsidRDefault="00463FAB" w:rsidP="00463FAB">
      <w:pPr>
        <w:pStyle w:val="Nadpis2"/>
        <w:spacing w:before="0" w:line="276" w:lineRule="auto"/>
        <w:rPr>
          <w:rFonts w:asciiTheme="minorHAnsi" w:hAnsiTheme="minorHAnsi" w:cstheme="minorHAnsi"/>
          <w:color w:val="auto"/>
        </w:rPr>
      </w:pPr>
      <w:bookmarkStart w:id="14" w:name="_Toc50629493"/>
      <w:r w:rsidRPr="00B6380F">
        <w:rPr>
          <w:rFonts w:asciiTheme="minorHAnsi" w:hAnsiTheme="minorHAnsi" w:cstheme="minorHAnsi"/>
          <w:color w:val="auto"/>
        </w:rPr>
        <w:t>Celkový popis stavby</w:t>
      </w:r>
      <w:bookmarkEnd w:id="14"/>
    </w:p>
    <w:p w14:paraId="277CC861" w14:textId="77777777" w:rsidR="00463FAB" w:rsidRPr="00B6380F" w:rsidRDefault="00463FAB" w:rsidP="00463FAB">
      <w:pPr>
        <w:pStyle w:val="Textpsmene"/>
        <w:numPr>
          <w:ilvl w:val="0"/>
          <w:numId w:val="0"/>
        </w:numPr>
        <w:tabs>
          <w:tab w:val="left" w:pos="2835"/>
        </w:tabs>
        <w:outlineLvl w:val="1"/>
        <w:rPr>
          <w:rFonts w:asciiTheme="minorHAnsi" w:hAnsiTheme="minorHAnsi" w:cstheme="minorHAnsi"/>
          <w:b/>
        </w:rPr>
      </w:pPr>
    </w:p>
    <w:p w14:paraId="79200887"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
        </w:rPr>
      </w:pPr>
      <w:r w:rsidRPr="00B6380F">
        <w:rPr>
          <w:rFonts w:asciiTheme="minorHAnsi" w:hAnsiTheme="minorHAnsi" w:cstheme="minorHAnsi"/>
          <w:b/>
        </w:rPr>
        <w:t>a)</w:t>
      </w:r>
      <w:r w:rsidRPr="00B6380F">
        <w:rPr>
          <w:rFonts w:asciiTheme="minorHAnsi" w:hAnsiTheme="minorHAnsi" w:cstheme="minorHAnsi"/>
          <w:b/>
        </w:rPr>
        <w:tab/>
        <w:t>nová stavba nebo změna dokončené stavby; u změny stavby údaje o jejich současném stavu, závěry stavebně technického, případně stavebně historického průzkumu a výsledky statického posouzení nosných konstrukcí</w:t>
      </w:r>
    </w:p>
    <w:p w14:paraId="5CF41455" w14:textId="77777777" w:rsidR="00463FAB" w:rsidRPr="00B6380F" w:rsidRDefault="00463FAB" w:rsidP="00463FAB">
      <w:pPr>
        <w:ind w:firstLine="426"/>
        <w:rPr>
          <w:rFonts w:cstheme="minorHAnsi"/>
          <w:szCs w:val="24"/>
        </w:rPr>
      </w:pPr>
      <w:r w:rsidRPr="00B6380F">
        <w:rPr>
          <w:rFonts w:cstheme="minorHAnsi"/>
          <w:szCs w:val="24"/>
        </w:rPr>
        <w:t xml:space="preserve">Účelem je nové uspořádání vstupního prostoru, ve kterém je soustředěno na malé ploše mnoho různých funkcí. Vstup pro zaměstnance i návštěvy s ohledem na aktuální nepříznivou bezpečnostní situaci, včetně recepce, místo pro čekání rodičů členů dětského sboru i stěhování objemných břemen. </w:t>
      </w:r>
    </w:p>
    <w:p w14:paraId="1ABCF34C" w14:textId="77777777" w:rsidR="00463FAB" w:rsidRPr="00B6380F" w:rsidRDefault="00463FAB" w:rsidP="00463FAB">
      <w:pPr>
        <w:ind w:firstLine="426"/>
        <w:rPr>
          <w:rFonts w:cstheme="minorHAnsi"/>
          <w:szCs w:val="24"/>
        </w:rPr>
      </w:pPr>
      <w:r w:rsidRPr="00B6380F">
        <w:rPr>
          <w:rFonts w:cstheme="minorHAnsi"/>
          <w:szCs w:val="24"/>
        </w:rPr>
        <w:t>Návrh nejen že splňuje všechny provozní a bezpečnostní požadavky, je ohleduplný ke stávající budově, ale především vytváří příjemné důstojné reprezentativní prostředí.</w:t>
      </w:r>
    </w:p>
    <w:p w14:paraId="5DCE6C18" w14:textId="77777777" w:rsidR="00463FAB" w:rsidRPr="00B6380F" w:rsidRDefault="00463FAB" w:rsidP="00463FAB">
      <w:pPr>
        <w:ind w:firstLine="708"/>
        <w:rPr>
          <w:rFonts w:cstheme="minorHAnsi"/>
          <w:bCs/>
          <w:highlight w:val="yellow"/>
        </w:rPr>
      </w:pPr>
    </w:p>
    <w:p w14:paraId="5315CB7B"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
        </w:rPr>
      </w:pPr>
      <w:r w:rsidRPr="00B6380F">
        <w:rPr>
          <w:rFonts w:asciiTheme="minorHAnsi" w:hAnsiTheme="minorHAnsi" w:cstheme="minorHAnsi"/>
          <w:b/>
        </w:rPr>
        <w:t>b)</w:t>
      </w:r>
      <w:r w:rsidRPr="00B6380F">
        <w:rPr>
          <w:rFonts w:asciiTheme="minorHAnsi" w:hAnsiTheme="minorHAnsi" w:cstheme="minorHAnsi"/>
          <w:b/>
        </w:rPr>
        <w:tab/>
        <w:t>účel užívání stavby</w:t>
      </w:r>
    </w:p>
    <w:p w14:paraId="062C03B5" w14:textId="77777777" w:rsidR="00463FAB" w:rsidRPr="00B6380F" w:rsidRDefault="00463FAB" w:rsidP="00463FAB">
      <w:pPr>
        <w:pStyle w:val="Textpsmene"/>
        <w:numPr>
          <w:ilvl w:val="0"/>
          <w:numId w:val="0"/>
        </w:numPr>
        <w:tabs>
          <w:tab w:val="left" w:pos="426"/>
          <w:tab w:val="left" w:pos="2835"/>
        </w:tabs>
        <w:outlineLvl w:val="9"/>
        <w:rPr>
          <w:rFonts w:asciiTheme="minorHAnsi" w:hAnsiTheme="minorHAnsi" w:cstheme="minorHAnsi"/>
          <w:bCs/>
        </w:rPr>
      </w:pPr>
      <w:r w:rsidRPr="00B6380F">
        <w:rPr>
          <w:rFonts w:asciiTheme="minorHAnsi" w:hAnsiTheme="minorHAnsi" w:cstheme="minorHAnsi"/>
        </w:rPr>
        <w:tab/>
        <w:t>Objekt je využívaný jako objekt pro provoz rádia a jejich doplňkové funkce. Navrhovanými stavebními úpravami se účel užívání objektů nemění.</w:t>
      </w:r>
    </w:p>
    <w:p w14:paraId="6196D7F2" w14:textId="77777777" w:rsidR="00463FAB" w:rsidRPr="00B6380F" w:rsidRDefault="00463FAB" w:rsidP="00463FAB">
      <w:pPr>
        <w:pStyle w:val="Textpsmene"/>
        <w:numPr>
          <w:ilvl w:val="0"/>
          <w:numId w:val="0"/>
        </w:numPr>
        <w:tabs>
          <w:tab w:val="left" w:pos="426"/>
        </w:tabs>
        <w:outlineLvl w:val="9"/>
        <w:rPr>
          <w:rFonts w:asciiTheme="minorHAnsi" w:hAnsiTheme="minorHAnsi" w:cstheme="minorHAnsi"/>
          <w:bCs/>
          <w:highlight w:val="yellow"/>
        </w:rPr>
      </w:pPr>
    </w:p>
    <w:p w14:paraId="72E74AA8"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
        </w:rPr>
      </w:pPr>
      <w:r w:rsidRPr="00B6380F">
        <w:rPr>
          <w:rFonts w:asciiTheme="minorHAnsi" w:hAnsiTheme="minorHAnsi" w:cstheme="minorHAnsi"/>
          <w:b/>
        </w:rPr>
        <w:t>c)</w:t>
      </w:r>
      <w:r w:rsidRPr="00B6380F">
        <w:rPr>
          <w:rFonts w:asciiTheme="minorHAnsi" w:hAnsiTheme="minorHAnsi" w:cstheme="minorHAnsi"/>
          <w:b/>
        </w:rPr>
        <w:tab/>
        <w:t>trvalá nebo dočasná stavba</w:t>
      </w:r>
    </w:p>
    <w:p w14:paraId="2E2816E1"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rPr>
      </w:pPr>
      <w:r w:rsidRPr="00B6380F">
        <w:rPr>
          <w:rFonts w:asciiTheme="minorHAnsi" w:hAnsiTheme="minorHAnsi" w:cstheme="minorHAnsi"/>
          <w:b/>
        </w:rPr>
        <w:tab/>
      </w:r>
      <w:r w:rsidRPr="00B6380F">
        <w:rPr>
          <w:rFonts w:asciiTheme="minorHAnsi" w:hAnsiTheme="minorHAnsi" w:cstheme="minorHAnsi"/>
        </w:rPr>
        <w:t>Jedná se o trvalou stavbu.</w:t>
      </w:r>
    </w:p>
    <w:p w14:paraId="5302755A" w14:textId="77777777" w:rsidR="00463FAB" w:rsidRPr="00B6380F" w:rsidRDefault="00463FAB" w:rsidP="00463FAB">
      <w:pPr>
        <w:pStyle w:val="Textpsmene"/>
        <w:numPr>
          <w:ilvl w:val="0"/>
          <w:numId w:val="0"/>
        </w:numPr>
        <w:tabs>
          <w:tab w:val="left" w:pos="2835"/>
        </w:tabs>
        <w:outlineLvl w:val="9"/>
        <w:rPr>
          <w:rFonts w:asciiTheme="minorHAnsi" w:hAnsiTheme="minorHAnsi" w:cstheme="minorHAnsi"/>
          <w:highlight w:val="yellow"/>
        </w:rPr>
      </w:pPr>
    </w:p>
    <w:p w14:paraId="205CDFB4"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
        </w:rPr>
      </w:pPr>
      <w:r w:rsidRPr="00B6380F">
        <w:rPr>
          <w:rFonts w:asciiTheme="minorHAnsi" w:hAnsiTheme="minorHAnsi" w:cstheme="minorHAnsi"/>
          <w:b/>
        </w:rPr>
        <w:t>d)</w:t>
      </w:r>
      <w:r w:rsidRPr="00B6380F">
        <w:rPr>
          <w:rFonts w:asciiTheme="minorHAnsi" w:hAnsiTheme="minorHAnsi" w:cstheme="minorHAnsi"/>
          <w:b/>
        </w:rPr>
        <w:tab/>
        <w:t>informace o vydaných rozhodnutích o povolení výjimky z technických požadavků na stavby a technických požadavků zabezpečujících bezbariérové užívání stavby</w:t>
      </w:r>
    </w:p>
    <w:p w14:paraId="25FEC659" w14:textId="77777777" w:rsidR="00463FAB" w:rsidRPr="00B6380F" w:rsidRDefault="00463FAB" w:rsidP="00463FAB">
      <w:pPr>
        <w:pStyle w:val="Textpsmene"/>
        <w:numPr>
          <w:ilvl w:val="0"/>
          <w:numId w:val="0"/>
        </w:numPr>
        <w:ind w:firstLine="425"/>
        <w:outlineLvl w:val="9"/>
        <w:rPr>
          <w:rFonts w:asciiTheme="minorHAnsi" w:hAnsiTheme="minorHAnsi" w:cstheme="minorHAnsi"/>
        </w:rPr>
      </w:pPr>
      <w:r w:rsidRPr="00B6380F">
        <w:rPr>
          <w:rFonts w:asciiTheme="minorHAnsi" w:hAnsiTheme="minorHAnsi" w:cstheme="minorHAnsi"/>
        </w:rPr>
        <w:t>Nebylo žádáno o výjimky z technických požadavků na stavby. V objektech bude v co největší míře zachováno stávající stavební řešení a charakter stavby. Jedná se o stavby pro provoz rádia a bezbariérový přístup do objektu je řešen pomocí sklopné plošiny.</w:t>
      </w:r>
    </w:p>
    <w:p w14:paraId="3A0C0286" w14:textId="77777777" w:rsidR="00463FAB" w:rsidRPr="00B6380F" w:rsidRDefault="00463FAB" w:rsidP="00463FAB">
      <w:pPr>
        <w:pStyle w:val="Textpsmene"/>
        <w:numPr>
          <w:ilvl w:val="0"/>
          <w:numId w:val="0"/>
        </w:numPr>
        <w:ind w:firstLine="425"/>
        <w:rPr>
          <w:rFonts w:asciiTheme="minorHAnsi" w:hAnsiTheme="minorHAnsi" w:cstheme="minorHAnsi"/>
        </w:rPr>
      </w:pPr>
      <w:r w:rsidRPr="00B6380F">
        <w:rPr>
          <w:rFonts w:asciiTheme="minorHAnsi" w:hAnsiTheme="minorHAnsi" w:cstheme="minorHAnsi"/>
        </w:rPr>
        <w:t xml:space="preserve">Projekt je zpracován v souladu se zákonem 183/2006 Sb. a v souladu s vyhláškou 368/2009 Sb. Zároveň s uvedenými vyhláškami jsou dodrženy i další podmínky stanovené technickými normami, hygienickými předpisy a dalšími obecnými požadavky. </w:t>
      </w:r>
    </w:p>
    <w:p w14:paraId="79C99F60" w14:textId="77777777" w:rsidR="00463FAB" w:rsidRPr="00B6380F" w:rsidRDefault="00463FAB" w:rsidP="00463FAB">
      <w:pPr>
        <w:pStyle w:val="Textpsmene"/>
        <w:numPr>
          <w:ilvl w:val="0"/>
          <w:numId w:val="0"/>
        </w:numPr>
        <w:ind w:firstLine="426"/>
        <w:rPr>
          <w:rFonts w:asciiTheme="minorHAnsi" w:hAnsiTheme="minorHAnsi" w:cstheme="minorHAnsi"/>
        </w:rPr>
      </w:pPr>
      <w:r w:rsidRPr="00B6380F">
        <w:rPr>
          <w:rFonts w:asciiTheme="minorHAnsi" w:hAnsiTheme="minorHAnsi" w:cstheme="minorHAnsi"/>
        </w:rPr>
        <w:t>Vstup do budovy je bezbariérový, navazující schodiště je vybaveno plošinou pro přesun osob na invalidním vozíku, stávající stav se nemění. Prosklené dveře jsou uzpůsobeny pro osoby se zrakovým znevýhodněním.</w:t>
      </w:r>
    </w:p>
    <w:p w14:paraId="46F417C4" w14:textId="77777777" w:rsidR="00463FAB" w:rsidRPr="00B6380F" w:rsidRDefault="00463FAB" w:rsidP="00463FAB">
      <w:pPr>
        <w:pStyle w:val="Textpsmene"/>
        <w:numPr>
          <w:ilvl w:val="0"/>
          <w:numId w:val="0"/>
        </w:numPr>
        <w:ind w:firstLine="426"/>
        <w:rPr>
          <w:rFonts w:asciiTheme="minorHAnsi" w:hAnsiTheme="minorHAnsi" w:cstheme="minorHAnsi"/>
        </w:rPr>
      </w:pPr>
    </w:p>
    <w:p w14:paraId="1D4097A4" w14:textId="77777777" w:rsidR="00463FAB" w:rsidRPr="00B6380F" w:rsidRDefault="00463FAB" w:rsidP="00463FAB">
      <w:pPr>
        <w:pStyle w:val="Textpsmene"/>
        <w:numPr>
          <w:ilvl w:val="0"/>
          <w:numId w:val="0"/>
        </w:numPr>
        <w:ind w:firstLine="426"/>
        <w:rPr>
          <w:rFonts w:asciiTheme="minorHAnsi" w:hAnsiTheme="minorHAnsi" w:cstheme="minorHAnsi"/>
        </w:rPr>
      </w:pPr>
    </w:p>
    <w:p w14:paraId="52063576" w14:textId="77777777" w:rsidR="00463FAB" w:rsidRPr="00B6380F" w:rsidRDefault="00463FAB" w:rsidP="00463FAB">
      <w:pPr>
        <w:pStyle w:val="Textpsmene"/>
        <w:numPr>
          <w:ilvl w:val="0"/>
          <w:numId w:val="0"/>
        </w:numPr>
        <w:tabs>
          <w:tab w:val="left" w:pos="2835"/>
        </w:tabs>
        <w:outlineLvl w:val="1"/>
        <w:rPr>
          <w:rFonts w:asciiTheme="minorHAnsi" w:hAnsiTheme="minorHAnsi" w:cstheme="minorHAnsi"/>
          <w:b/>
          <w:highlight w:val="yellow"/>
        </w:rPr>
      </w:pPr>
    </w:p>
    <w:p w14:paraId="533DC343"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
        </w:rPr>
      </w:pPr>
      <w:r w:rsidRPr="00B6380F">
        <w:rPr>
          <w:rFonts w:asciiTheme="minorHAnsi" w:hAnsiTheme="minorHAnsi" w:cstheme="minorHAnsi"/>
          <w:b/>
        </w:rPr>
        <w:t>e)</w:t>
      </w:r>
      <w:r w:rsidRPr="00B6380F">
        <w:rPr>
          <w:rFonts w:asciiTheme="minorHAnsi" w:hAnsiTheme="minorHAnsi" w:cstheme="minorHAnsi"/>
          <w:b/>
        </w:rPr>
        <w:tab/>
        <w:t>informace o tom, zda a v jakých částech dokumentace jsou zohledněny podmínky závazných stanovisek dotčených orgánů</w:t>
      </w:r>
    </w:p>
    <w:p w14:paraId="0378C18D" w14:textId="77777777" w:rsidR="00463FAB" w:rsidRPr="00B6380F" w:rsidRDefault="00463FAB" w:rsidP="00463FAB">
      <w:pPr>
        <w:ind w:firstLine="425"/>
        <w:rPr>
          <w:rFonts w:cstheme="minorHAnsi"/>
        </w:rPr>
      </w:pPr>
      <w:bookmarkStart w:id="15" w:name="_Toc514939756"/>
      <w:bookmarkStart w:id="16" w:name="_Toc516575836"/>
      <w:bookmarkStart w:id="17" w:name="_Toc516579131"/>
      <w:r w:rsidRPr="00B6380F">
        <w:rPr>
          <w:rFonts w:cstheme="minorHAnsi"/>
        </w:rPr>
        <w:t>Dokumentace byla projednávána s dotčenými orgány státní správy a správci a vlastníky inženýrských sítí. Jejich připomínky jsou zapracovány do dokumentace.</w:t>
      </w:r>
      <w:bookmarkEnd w:id="15"/>
      <w:bookmarkEnd w:id="16"/>
      <w:bookmarkEnd w:id="17"/>
    </w:p>
    <w:p w14:paraId="4AA5FA64" w14:textId="77777777" w:rsidR="00463FAB" w:rsidRPr="00B6380F" w:rsidRDefault="00463FAB" w:rsidP="00463FAB">
      <w:pPr>
        <w:pStyle w:val="Textpsmene"/>
        <w:numPr>
          <w:ilvl w:val="0"/>
          <w:numId w:val="0"/>
        </w:numPr>
        <w:tabs>
          <w:tab w:val="left" w:pos="2835"/>
          <w:tab w:val="left" w:pos="9000"/>
        </w:tabs>
        <w:ind w:firstLine="426"/>
        <w:outlineLvl w:val="1"/>
        <w:rPr>
          <w:rFonts w:asciiTheme="minorHAnsi" w:hAnsiTheme="minorHAnsi" w:cstheme="minorHAnsi"/>
          <w:highlight w:val="yellow"/>
        </w:rPr>
      </w:pPr>
    </w:p>
    <w:p w14:paraId="5C83A2B2"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
        </w:rPr>
      </w:pPr>
      <w:r w:rsidRPr="00B6380F">
        <w:rPr>
          <w:rFonts w:asciiTheme="minorHAnsi" w:hAnsiTheme="minorHAnsi" w:cstheme="minorHAnsi"/>
          <w:b/>
        </w:rPr>
        <w:t>f)</w:t>
      </w:r>
      <w:r w:rsidRPr="00B6380F">
        <w:rPr>
          <w:rFonts w:asciiTheme="minorHAnsi" w:hAnsiTheme="minorHAnsi" w:cstheme="minorHAnsi"/>
          <w:b/>
        </w:rPr>
        <w:tab/>
        <w:t>ochrana stavby podle jiných právních předpisů</w:t>
      </w:r>
    </w:p>
    <w:p w14:paraId="410574BC" w14:textId="77777777" w:rsidR="00463FAB" w:rsidRPr="00B6380F" w:rsidRDefault="00463FAB" w:rsidP="00463FAB">
      <w:pPr>
        <w:ind w:firstLine="425"/>
        <w:rPr>
          <w:rFonts w:cstheme="minorHAnsi"/>
          <w:bCs/>
        </w:rPr>
      </w:pPr>
      <w:r w:rsidRPr="00B6380F">
        <w:rPr>
          <w:rFonts w:cstheme="minorHAnsi"/>
        </w:rPr>
        <w:t>Stavba je památkově chráněna, rejstříkové č. v ÚSKP 40627/1-1586, NPÚ kat. č. 1000152707</w:t>
      </w:r>
    </w:p>
    <w:p w14:paraId="095C239F" w14:textId="77777777" w:rsidR="00463FAB" w:rsidRPr="00B6380F" w:rsidRDefault="00463FAB" w:rsidP="00463FAB">
      <w:pPr>
        <w:ind w:firstLine="425"/>
        <w:rPr>
          <w:rFonts w:cstheme="minorHAnsi"/>
          <w:bCs/>
        </w:rPr>
      </w:pPr>
      <w:r w:rsidRPr="00B6380F">
        <w:rPr>
          <w:rFonts w:cstheme="minorHAnsi"/>
          <w:bCs/>
        </w:rPr>
        <w:t>Stavba není chráněna podle jiných právních předpisů.</w:t>
      </w:r>
    </w:p>
    <w:p w14:paraId="2ECF3DA4"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Cs/>
          <w:highlight w:val="yellow"/>
        </w:rPr>
      </w:pPr>
    </w:p>
    <w:p w14:paraId="5F7C7CDD"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Cs/>
        </w:rPr>
      </w:pPr>
      <w:r w:rsidRPr="00B6380F">
        <w:rPr>
          <w:rFonts w:asciiTheme="minorHAnsi" w:hAnsiTheme="minorHAnsi" w:cstheme="minorHAnsi"/>
          <w:b/>
        </w:rPr>
        <w:t>g)</w:t>
      </w:r>
      <w:r w:rsidRPr="00B6380F">
        <w:rPr>
          <w:rFonts w:asciiTheme="minorHAnsi" w:hAnsiTheme="minorHAnsi" w:cstheme="minorHAnsi"/>
          <w:b/>
        </w:rPr>
        <w:tab/>
        <w:t>navrhované parametry stavby</w:t>
      </w:r>
    </w:p>
    <w:p w14:paraId="45CF24A5" w14:textId="77777777" w:rsidR="00463FAB" w:rsidRPr="00B6380F" w:rsidRDefault="00463FAB" w:rsidP="00463FAB">
      <w:pPr>
        <w:ind w:firstLine="425"/>
        <w:rPr>
          <w:rFonts w:cstheme="minorHAnsi"/>
        </w:rPr>
      </w:pPr>
      <w:r w:rsidRPr="00B6380F">
        <w:rPr>
          <w:rFonts w:cstheme="minorHAnsi"/>
        </w:rPr>
        <w:t xml:space="preserve">Řešená plocha interiéru: </w:t>
      </w:r>
      <w:r w:rsidRPr="00B6380F">
        <w:rPr>
          <w:rFonts w:cstheme="minorHAnsi"/>
        </w:rPr>
        <w:tab/>
        <w:t>69,5 m</w:t>
      </w:r>
      <w:r w:rsidRPr="00B6380F">
        <w:rPr>
          <w:rFonts w:cstheme="minorHAnsi"/>
          <w:vertAlign w:val="superscript"/>
        </w:rPr>
        <w:t>2</w:t>
      </w:r>
      <w:r w:rsidRPr="00B6380F">
        <w:rPr>
          <w:rFonts w:cstheme="minorHAnsi"/>
        </w:rPr>
        <w:t xml:space="preserve"> </w:t>
      </w:r>
    </w:p>
    <w:p w14:paraId="36BD992C" w14:textId="54C6C017" w:rsidR="00463FAB" w:rsidRPr="00B6380F" w:rsidRDefault="00463FAB" w:rsidP="00463FAB">
      <w:pPr>
        <w:ind w:firstLine="425"/>
        <w:rPr>
          <w:rFonts w:cstheme="minorHAnsi"/>
        </w:rPr>
      </w:pPr>
      <w:r w:rsidRPr="00B6380F">
        <w:rPr>
          <w:rFonts w:cstheme="minorHAnsi"/>
        </w:rPr>
        <w:t xml:space="preserve">Obestavěný prostor: </w:t>
      </w:r>
      <w:r w:rsidRPr="00B6380F">
        <w:rPr>
          <w:rFonts w:cstheme="minorHAnsi"/>
        </w:rPr>
        <w:tab/>
      </w:r>
      <w:r w:rsidRPr="00B6380F">
        <w:rPr>
          <w:rFonts w:cstheme="minorHAnsi"/>
        </w:rPr>
        <w:tab/>
        <w:t>253,6 m</w:t>
      </w:r>
      <w:r w:rsidRPr="00B6380F">
        <w:rPr>
          <w:rFonts w:cstheme="minorHAnsi"/>
          <w:vertAlign w:val="superscript"/>
        </w:rPr>
        <w:t>3</w:t>
      </w:r>
      <w:r w:rsidRPr="00B6380F">
        <w:rPr>
          <w:rFonts w:cstheme="minorHAnsi"/>
        </w:rPr>
        <w:t xml:space="preserve"> </w:t>
      </w:r>
    </w:p>
    <w:p w14:paraId="22A9EE8C" w14:textId="67C42285" w:rsidR="00463FAB" w:rsidRPr="00B6380F" w:rsidRDefault="00463FAB" w:rsidP="00463FAB">
      <w:pPr>
        <w:ind w:firstLine="425"/>
        <w:rPr>
          <w:rFonts w:cstheme="minorHAnsi"/>
          <w:vertAlign w:val="superscript"/>
        </w:rPr>
      </w:pPr>
      <w:r w:rsidRPr="00B6380F">
        <w:rPr>
          <w:rFonts w:cstheme="minorHAnsi"/>
        </w:rPr>
        <w:t xml:space="preserve">Počet zaměstnanců: </w:t>
      </w:r>
      <w:r w:rsidRPr="00B6380F">
        <w:rPr>
          <w:rFonts w:cstheme="minorHAnsi"/>
        </w:rPr>
        <w:tab/>
      </w:r>
      <w:r w:rsidRPr="00B6380F">
        <w:rPr>
          <w:rFonts w:cstheme="minorHAnsi"/>
        </w:rPr>
        <w:tab/>
        <w:t>1 pracovník/směnu, 2 směny</w:t>
      </w:r>
    </w:p>
    <w:p w14:paraId="6C314839" w14:textId="77777777" w:rsidR="00463FAB" w:rsidRPr="00B6380F" w:rsidRDefault="00463FAB" w:rsidP="00463FAB">
      <w:pPr>
        <w:pStyle w:val="Textpsmene"/>
        <w:numPr>
          <w:ilvl w:val="0"/>
          <w:numId w:val="0"/>
        </w:numPr>
        <w:tabs>
          <w:tab w:val="left" w:pos="2835"/>
        </w:tabs>
        <w:outlineLvl w:val="9"/>
        <w:rPr>
          <w:rFonts w:asciiTheme="minorHAnsi" w:hAnsiTheme="minorHAnsi" w:cstheme="minorHAnsi"/>
          <w:bCs/>
          <w:highlight w:val="yellow"/>
        </w:rPr>
      </w:pPr>
    </w:p>
    <w:p w14:paraId="39ACAAF8" w14:textId="77777777"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
        </w:rPr>
      </w:pPr>
      <w:r w:rsidRPr="00B6380F">
        <w:rPr>
          <w:rFonts w:asciiTheme="minorHAnsi" w:hAnsiTheme="minorHAnsi" w:cstheme="minorHAnsi"/>
          <w:b/>
        </w:rPr>
        <w:t>h)</w:t>
      </w:r>
      <w:r w:rsidRPr="00B6380F">
        <w:rPr>
          <w:rFonts w:asciiTheme="minorHAnsi" w:hAnsiTheme="minorHAnsi" w:cstheme="minorHAnsi"/>
          <w:b/>
        </w:rPr>
        <w:tab/>
        <w:t>základní bilance stavby (potřeby a spotřeby médií a hmot, hospodaření s dešťovou vodou, celkové produkované množství a druhy odpadů a emisí apod.)</w:t>
      </w:r>
    </w:p>
    <w:p w14:paraId="3027B41A" w14:textId="77777777" w:rsidR="00463FAB" w:rsidRPr="00B6380F" w:rsidRDefault="00463FAB" w:rsidP="00463FAB">
      <w:pPr>
        <w:rPr>
          <w:rFonts w:cstheme="minorHAnsi"/>
          <w:highlight w:val="yellow"/>
        </w:rPr>
      </w:pPr>
    </w:p>
    <w:p w14:paraId="7E351246" w14:textId="77777777" w:rsidR="00463FAB" w:rsidRPr="00B6380F" w:rsidRDefault="00463FAB" w:rsidP="00463FAB">
      <w:pPr>
        <w:pStyle w:val="Textpsmene"/>
        <w:numPr>
          <w:ilvl w:val="0"/>
          <w:numId w:val="0"/>
        </w:numPr>
        <w:tabs>
          <w:tab w:val="left" w:pos="2835"/>
        </w:tabs>
        <w:rPr>
          <w:rFonts w:asciiTheme="minorHAnsi" w:hAnsiTheme="minorHAnsi" w:cstheme="minorHAnsi"/>
          <w:bCs/>
        </w:rPr>
      </w:pPr>
      <w:r w:rsidRPr="00B6380F">
        <w:rPr>
          <w:rFonts w:asciiTheme="minorHAnsi" w:hAnsiTheme="minorHAnsi" w:cstheme="minorHAnsi"/>
          <w:bCs/>
        </w:rPr>
        <w:t>Základní bilance objektu se nemění. Prováděnými rekonstrukčními pracemi nedochází ke změně v počtu osob, pouze je navyšován standard objektu, při kterém nedochází ke změně bilancí.</w:t>
      </w:r>
    </w:p>
    <w:p w14:paraId="550AF68C" w14:textId="77777777" w:rsidR="00463FAB" w:rsidRPr="00B6380F" w:rsidRDefault="00463FAB" w:rsidP="00463FAB">
      <w:pPr>
        <w:pStyle w:val="Textpsmene"/>
        <w:numPr>
          <w:ilvl w:val="0"/>
          <w:numId w:val="0"/>
        </w:numPr>
        <w:tabs>
          <w:tab w:val="left" w:pos="2835"/>
        </w:tabs>
        <w:outlineLvl w:val="9"/>
        <w:rPr>
          <w:rFonts w:asciiTheme="minorHAnsi" w:hAnsiTheme="minorHAnsi" w:cstheme="minorHAnsi"/>
          <w:bCs/>
          <w:highlight w:val="yellow"/>
        </w:rPr>
      </w:pPr>
    </w:p>
    <w:p w14:paraId="46B8B95B" w14:textId="7E59818C" w:rsidR="00463FAB" w:rsidRDefault="00463FAB" w:rsidP="00463FAB">
      <w:pPr>
        <w:pStyle w:val="Textpsmene"/>
        <w:numPr>
          <w:ilvl w:val="0"/>
          <w:numId w:val="0"/>
        </w:numPr>
        <w:tabs>
          <w:tab w:val="left" w:pos="2835"/>
        </w:tabs>
        <w:ind w:left="425" w:hanging="425"/>
        <w:outlineLvl w:val="9"/>
        <w:rPr>
          <w:rFonts w:asciiTheme="minorHAnsi" w:hAnsiTheme="minorHAnsi" w:cstheme="minorHAnsi"/>
          <w:b/>
        </w:rPr>
      </w:pPr>
    </w:p>
    <w:p w14:paraId="4ACBCF38" w14:textId="07D97ED3" w:rsidR="00880C77" w:rsidRDefault="00880C77" w:rsidP="00463FAB">
      <w:pPr>
        <w:pStyle w:val="Textpsmene"/>
        <w:numPr>
          <w:ilvl w:val="0"/>
          <w:numId w:val="0"/>
        </w:numPr>
        <w:tabs>
          <w:tab w:val="left" w:pos="2835"/>
        </w:tabs>
        <w:ind w:left="425" w:hanging="425"/>
        <w:outlineLvl w:val="9"/>
        <w:rPr>
          <w:rFonts w:asciiTheme="minorHAnsi" w:hAnsiTheme="minorHAnsi" w:cstheme="minorHAnsi"/>
          <w:b/>
        </w:rPr>
      </w:pPr>
    </w:p>
    <w:p w14:paraId="3DE31236" w14:textId="4B3E65E0" w:rsidR="00880C77" w:rsidRDefault="00880C77" w:rsidP="00463FAB">
      <w:pPr>
        <w:pStyle w:val="Textpsmene"/>
        <w:numPr>
          <w:ilvl w:val="0"/>
          <w:numId w:val="0"/>
        </w:numPr>
        <w:tabs>
          <w:tab w:val="left" w:pos="2835"/>
        </w:tabs>
        <w:ind w:left="425" w:hanging="425"/>
        <w:outlineLvl w:val="9"/>
        <w:rPr>
          <w:rFonts w:asciiTheme="minorHAnsi" w:hAnsiTheme="minorHAnsi" w:cstheme="minorHAnsi"/>
          <w:b/>
        </w:rPr>
      </w:pPr>
    </w:p>
    <w:p w14:paraId="33D72E6C" w14:textId="611CBC39" w:rsidR="00880C77" w:rsidRDefault="00880C77" w:rsidP="00463FAB">
      <w:pPr>
        <w:pStyle w:val="Textpsmene"/>
        <w:numPr>
          <w:ilvl w:val="0"/>
          <w:numId w:val="0"/>
        </w:numPr>
        <w:tabs>
          <w:tab w:val="left" w:pos="2835"/>
        </w:tabs>
        <w:ind w:left="425" w:hanging="425"/>
        <w:outlineLvl w:val="9"/>
        <w:rPr>
          <w:rFonts w:asciiTheme="minorHAnsi" w:hAnsiTheme="minorHAnsi" w:cstheme="minorHAnsi"/>
          <w:b/>
        </w:rPr>
      </w:pPr>
    </w:p>
    <w:p w14:paraId="266DD27E" w14:textId="5E30E1F2" w:rsidR="00880C77" w:rsidRDefault="00880C77" w:rsidP="00463FAB">
      <w:pPr>
        <w:pStyle w:val="Textpsmene"/>
        <w:numPr>
          <w:ilvl w:val="0"/>
          <w:numId w:val="0"/>
        </w:numPr>
        <w:tabs>
          <w:tab w:val="left" w:pos="2835"/>
        </w:tabs>
        <w:ind w:left="425" w:hanging="425"/>
        <w:outlineLvl w:val="9"/>
        <w:rPr>
          <w:rFonts w:asciiTheme="minorHAnsi" w:hAnsiTheme="minorHAnsi" w:cstheme="minorHAnsi"/>
          <w:b/>
        </w:rPr>
      </w:pPr>
    </w:p>
    <w:p w14:paraId="1458E745" w14:textId="31ACFA30" w:rsidR="00880C77" w:rsidRDefault="00880C77" w:rsidP="00463FAB">
      <w:pPr>
        <w:pStyle w:val="Textpsmene"/>
        <w:numPr>
          <w:ilvl w:val="0"/>
          <w:numId w:val="0"/>
        </w:numPr>
        <w:tabs>
          <w:tab w:val="left" w:pos="2835"/>
        </w:tabs>
        <w:ind w:left="425" w:hanging="425"/>
        <w:outlineLvl w:val="9"/>
        <w:rPr>
          <w:rFonts w:asciiTheme="minorHAnsi" w:hAnsiTheme="minorHAnsi" w:cstheme="minorHAnsi"/>
          <w:b/>
        </w:rPr>
      </w:pPr>
    </w:p>
    <w:p w14:paraId="5406DF26" w14:textId="26AB9B3C" w:rsidR="00880C77" w:rsidRDefault="00880C77" w:rsidP="00463FAB">
      <w:pPr>
        <w:pStyle w:val="Textpsmene"/>
        <w:numPr>
          <w:ilvl w:val="0"/>
          <w:numId w:val="0"/>
        </w:numPr>
        <w:tabs>
          <w:tab w:val="left" w:pos="2835"/>
        </w:tabs>
        <w:ind w:left="425" w:hanging="425"/>
        <w:outlineLvl w:val="9"/>
        <w:rPr>
          <w:rFonts w:asciiTheme="minorHAnsi" w:hAnsiTheme="minorHAnsi" w:cstheme="minorHAnsi"/>
          <w:b/>
        </w:rPr>
      </w:pPr>
    </w:p>
    <w:p w14:paraId="206F0BE4" w14:textId="5F27DB0E" w:rsidR="00880C77" w:rsidRDefault="00880C77" w:rsidP="00463FAB">
      <w:pPr>
        <w:pStyle w:val="Textpsmene"/>
        <w:numPr>
          <w:ilvl w:val="0"/>
          <w:numId w:val="0"/>
        </w:numPr>
        <w:tabs>
          <w:tab w:val="left" w:pos="2835"/>
        </w:tabs>
        <w:ind w:left="425" w:hanging="425"/>
        <w:outlineLvl w:val="9"/>
        <w:rPr>
          <w:rFonts w:asciiTheme="minorHAnsi" w:hAnsiTheme="minorHAnsi" w:cstheme="minorHAnsi"/>
          <w:b/>
        </w:rPr>
      </w:pPr>
    </w:p>
    <w:p w14:paraId="170B8EE4" w14:textId="77777777" w:rsidR="00880C77" w:rsidRPr="00B6380F" w:rsidRDefault="00880C77" w:rsidP="00463FAB">
      <w:pPr>
        <w:pStyle w:val="Textpsmene"/>
        <w:numPr>
          <w:ilvl w:val="0"/>
          <w:numId w:val="0"/>
        </w:numPr>
        <w:tabs>
          <w:tab w:val="left" w:pos="2835"/>
        </w:tabs>
        <w:ind w:left="425" w:hanging="425"/>
        <w:outlineLvl w:val="9"/>
        <w:rPr>
          <w:rFonts w:asciiTheme="minorHAnsi" w:hAnsiTheme="minorHAnsi" w:cstheme="minorHAnsi"/>
          <w:bCs/>
        </w:rPr>
      </w:pPr>
      <w:bookmarkStart w:id="18" w:name="_GoBack"/>
      <w:bookmarkEnd w:id="18"/>
    </w:p>
    <w:p w14:paraId="37ABC06F" w14:textId="78686BCF" w:rsidR="00463FAB" w:rsidRPr="00B6380F" w:rsidRDefault="00463FAB" w:rsidP="00463FAB">
      <w:pPr>
        <w:pStyle w:val="Textpsmene"/>
        <w:numPr>
          <w:ilvl w:val="0"/>
          <w:numId w:val="0"/>
        </w:numPr>
        <w:tabs>
          <w:tab w:val="left" w:pos="2835"/>
        </w:tabs>
        <w:ind w:left="425" w:hanging="425"/>
        <w:outlineLvl w:val="9"/>
        <w:rPr>
          <w:rFonts w:asciiTheme="minorHAnsi" w:hAnsiTheme="minorHAnsi" w:cstheme="minorHAnsi"/>
          <w:bCs/>
        </w:rPr>
      </w:pPr>
    </w:p>
    <w:p w14:paraId="3D88AFE8" w14:textId="678D3A7B" w:rsidR="00463FAB" w:rsidRPr="00B6380F" w:rsidRDefault="00463FAB" w:rsidP="00463FAB">
      <w:pPr>
        <w:rPr>
          <w:rStyle w:val="Zdraznnjemn"/>
          <w:rFonts w:cstheme="minorHAnsi"/>
          <w:i w:val="0"/>
          <w:sz w:val="24"/>
          <w:szCs w:val="24"/>
        </w:rPr>
      </w:pPr>
      <w:r w:rsidRPr="00B6380F">
        <w:rPr>
          <w:rFonts w:cstheme="minorHAnsi"/>
          <w:bCs/>
        </w:rPr>
        <w:tab/>
      </w:r>
    </w:p>
    <w:p w14:paraId="29D1371D" w14:textId="77777777" w:rsidR="006F0306" w:rsidRPr="00B6380F" w:rsidRDefault="006F0306" w:rsidP="006F0306">
      <w:pPr>
        <w:jc w:val="both"/>
        <w:rPr>
          <w:rStyle w:val="Zdraznnjemn"/>
          <w:rFonts w:cstheme="minorHAnsi"/>
        </w:rPr>
      </w:pPr>
    </w:p>
    <w:p w14:paraId="42D03B27" w14:textId="77777777" w:rsidR="00463FAB" w:rsidRPr="00B6380F" w:rsidRDefault="00463FAB" w:rsidP="008023D5">
      <w:pPr>
        <w:pStyle w:val="Odstavecseseznamem"/>
        <w:jc w:val="both"/>
        <w:rPr>
          <w:rStyle w:val="Zdraznnjemn"/>
          <w:rFonts w:cstheme="minorHAnsi"/>
          <w:b/>
          <w:i w:val="0"/>
          <w:iCs w:val="0"/>
          <w:color w:val="FF0000"/>
          <w:sz w:val="24"/>
          <w:szCs w:val="24"/>
        </w:rPr>
      </w:pPr>
    </w:p>
    <w:p w14:paraId="6FC97EF2" w14:textId="77777777" w:rsidR="00463FAB" w:rsidRPr="00B6380F" w:rsidRDefault="00463FAB" w:rsidP="008023D5">
      <w:pPr>
        <w:pStyle w:val="Odstavecseseznamem"/>
        <w:jc w:val="both"/>
        <w:rPr>
          <w:rStyle w:val="Zdraznnjemn"/>
          <w:rFonts w:cstheme="minorHAnsi"/>
          <w:b/>
          <w:i w:val="0"/>
          <w:iCs w:val="0"/>
          <w:color w:val="FF0000"/>
          <w:sz w:val="24"/>
          <w:szCs w:val="24"/>
        </w:rPr>
      </w:pPr>
    </w:p>
    <w:p w14:paraId="7978A658" w14:textId="497A317E" w:rsidR="00343CD7" w:rsidRPr="00597CDB" w:rsidRDefault="00477750" w:rsidP="008023D5">
      <w:pPr>
        <w:pStyle w:val="Odstavecseseznamem"/>
        <w:jc w:val="both"/>
        <w:rPr>
          <w:rStyle w:val="Zdraznnjemn"/>
          <w:rFonts w:cstheme="minorHAnsi"/>
          <w:b/>
          <w:i w:val="0"/>
          <w:iCs w:val="0"/>
          <w:color w:val="auto"/>
          <w:sz w:val="24"/>
          <w:szCs w:val="24"/>
        </w:rPr>
      </w:pPr>
      <w:r w:rsidRPr="00597CDB">
        <w:rPr>
          <w:rStyle w:val="Zdraznnjemn"/>
          <w:rFonts w:cstheme="minorHAnsi"/>
          <w:b/>
          <w:i w:val="0"/>
          <w:iCs w:val="0"/>
          <w:color w:val="auto"/>
          <w:sz w:val="24"/>
          <w:szCs w:val="24"/>
        </w:rPr>
        <w:lastRenderedPageBreak/>
        <w:t xml:space="preserve">Fáze 1  </w:t>
      </w:r>
    </w:p>
    <w:p w14:paraId="500B6F17" w14:textId="132BB534" w:rsidR="00B1039C" w:rsidRPr="00597CDB" w:rsidRDefault="00B1039C" w:rsidP="00B1039C">
      <w:pPr>
        <w:pStyle w:val="Odstavecseseznamem"/>
        <w:numPr>
          <w:ilvl w:val="0"/>
          <w:numId w:val="17"/>
        </w:numPr>
        <w:jc w:val="both"/>
        <w:rPr>
          <w:rStyle w:val="Zdraznnjemn"/>
          <w:rFonts w:cstheme="minorHAnsi"/>
          <w:b/>
          <w:iCs w:val="0"/>
          <w:color w:val="auto"/>
        </w:rPr>
      </w:pPr>
      <w:r w:rsidRPr="00597CDB">
        <w:rPr>
          <w:rStyle w:val="Zdraznnjemn"/>
          <w:rFonts w:cstheme="minorHAnsi"/>
          <w:b/>
          <w:iCs w:val="0"/>
          <w:color w:val="auto"/>
        </w:rPr>
        <w:t>Dodání do 28. 12. 2021</w:t>
      </w:r>
    </w:p>
    <w:p w14:paraId="21922015" w14:textId="77777777" w:rsidR="00343CD7" w:rsidRPr="00597CDB" w:rsidRDefault="00343CD7" w:rsidP="008023D5">
      <w:pPr>
        <w:pStyle w:val="Odstavecseseznamem"/>
        <w:jc w:val="both"/>
        <w:rPr>
          <w:rStyle w:val="Zdraznnjemn"/>
          <w:rFonts w:cstheme="minorHAnsi"/>
          <w:i w:val="0"/>
          <w:iCs w:val="0"/>
          <w:color w:val="auto"/>
        </w:rPr>
      </w:pPr>
    </w:p>
    <w:p w14:paraId="4F39842D" w14:textId="7F26CD9D" w:rsidR="008023D5" w:rsidRPr="00597CDB" w:rsidRDefault="00477750" w:rsidP="008023D5">
      <w:pPr>
        <w:pStyle w:val="Odstavecseseznamem"/>
        <w:jc w:val="both"/>
        <w:rPr>
          <w:rStyle w:val="Zdraznnjemn"/>
          <w:rFonts w:cstheme="minorHAnsi"/>
          <w:i w:val="0"/>
          <w:iCs w:val="0"/>
          <w:color w:val="auto"/>
        </w:rPr>
      </w:pPr>
      <w:r w:rsidRPr="00597CDB">
        <w:rPr>
          <w:rStyle w:val="Zdraznnjemn"/>
          <w:rFonts w:cstheme="minorHAnsi"/>
          <w:i w:val="0"/>
          <w:iCs w:val="0"/>
          <w:color w:val="auto"/>
        </w:rPr>
        <w:t xml:space="preserve">dodávka průchozích turniketů a bezpečnostního </w:t>
      </w:r>
      <w:r w:rsidR="00D8000C" w:rsidRPr="00597CDB">
        <w:rPr>
          <w:rStyle w:val="Zdraznnjemn"/>
          <w:rFonts w:cstheme="minorHAnsi"/>
          <w:i w:val="0"/>
          <w:iCs w:val="0"/>
          <w:color w:val="auto"/>
        </w:rPr>
        <w:t xml:space="preserve">detekčního </w:t>
      </w:r>
      <w:r w:rsidRPr="00597CDB">
        <w:rPr>
          <w:rStyle w:val="Zdraznnjemn"/>
          <w:rFonts w:cstheme="minorHAnsi"/>
          <w:i w:val="0"/>
          <w:iCs w:val="0"/>
          <w:color w:val="auto"/>
        </w:rPr>
        <w:t>rámu</w:t>
      </w:r>
    </w:p>
    <w:p w14:paraId="32B7F28F" w14:textId="4E13F37E" w:rsidR="00477750" w:rsidRPr="00597CDB" w:rsidRDefault="00477750" w:rsidP="00FD79AB">
      <w:pPr>
        <w:ind w:right="900"/>
        <w:rPr>
          <w:rFonts w:cstheme="minorHAnsi"/>
          <w:b/>
        </w:rPr>
      </w:pPr>
      <w:r w:rsidRPr="00597CDB">
        <w:rPr>
          <w:rStyle w:val="Zdraznnjemn"/>
          <w:rFonts w:cstheme="minorHAnsi"/>
          <w:i w:val="0"/>
          <w:iCs w:val="0"/>
          <w:color w:val="auto"/>
        </w:rPr>
        <w:t xml:space="preserve">3 kusy </w:t>
      </w:r>
      <w:r w:rsidR="00FD79AB" w:rsidRPr="00597CDB">
        <w:rPr>
          <w:rFonts w:cstheme="minorHAnsi"/>
        </w:rPr>
        <w:t xml:space="preserve">turniketů </w:t>
      </w:r>
      <w:r w:rsidRPr="00597CDB">
        <w:rPr>
          <w:rFonts w:cstheme="minorHAnsi"/>
        </w:rPr>
        <w:t>pro 2 průchody šíře</w:t>
      </w:r>
      <w:r w:rsidR="00823A01" w:rsidRPr="00597CDB">
        <w:rPr>
          <w:rFonts w:cstheme="minorHAnsi"/>
        </w:rPr>
        <w:t xml:space="preserve"> min.</w:t>
      </w:r>
      <w:r w:rsidRPr="00597CDB">
        <w:rPr>
          <w:rFonts w:cstheme="minorHAnsi"/>
        </w:rPr>
        <w:t xml:space="preserve"> 550 mm s výškou skleněných panelů</w:t>
      </w:r>
      <w:r w:rsidR="00823A01" w:rsidRPr="00597CDB">
        <w:rPr>
          <w:rFonts w:cstheme="minorHAnsi"/>
        </w:rPr>
        <w:t xml:space="preserve"> min.</w:t>
      </w:r>
      <w:r w:rsidRPr="00597CDB">
        <w:rPr>
          <w:rFonts w:cstheme="minorHAnsi"/>
        </w:rPr>
        <w:t xml:space="preserve"> 1800 mm. </w:t>
      </w:r>
    </w:p>
    <w:p w14:paraId="57C5605E" w14:textId="2EEBDD6F" w:rsidR="00477750" w:rsidRPr="00597CDB" w:rsidRDefault="00477750" w:rsidP="00477750">
      <w:pPr>
        <w:jc w:val="both"/>
        <w:rPr>
          <w:rFonts w:cstheme="minorHAnsi"/>
          <w:color w:val="000000"/>
        </w:rPr>
      </w:pPr>
    </w:p>
    <w:p w14:paraId="4A0EDF1F" w14:textId="5AD779BF" w:rsidR="00477750" w:rsidRPr="00597CDB" w:rsidRDefault="00597CDB" w:rsidP="00477750">
      <w:pPr>
        <w:jc w:val="both"/>
        <w:rPr>
          <w:rFonts w:cstheme="minorHAnsi"/>
          <w:b/>
          <w:bCs/>
          <w:color w:val="993300"/>
          <w:u w:val="single"/>
        </w:rPr>
      </w:pPr>
      <w:r>
        <w:rPr>
          <w:rFonts w:cstheme="minorHAnsi"/>
          <w:b/>
          <w:bCs/>
          <w:color w:val="993300"/>
          <w:u w:val="single"/>
        </w:rPr>
        <w:t>Turnikety:</w:t>
      </w:r>
    </w:p>
    <w:p w14:paraId="37929476" w14:textId="77777777" w:rsidR="00477750" w:rsidRPr="00597CDB" w:rsidRDefault="00477750" w:rsidP="00477750">
      <w:pPr>
        <w:jc w:val="both"/>
        <w:rPr>
          <w:rFonts w:cstheme="minorHAnsi"/>
          <w:b/>
          <w:bCs/>
          <w:color w:val="993300"/>
          <w:u w:val="single"/>
        </w:rPr>
      </w:pPr>
    </w:p>
    <w:p w14:paraId="3042FCAD" w14:textId="11DE2E4F" w:rsidR="00477750" w:rsidRPr="00597CDB" w:rsidRDefault="00477750" w:rsidP="00477750">
      <w:pPr>
        <w:jc w:val="both"/>
        <w:rPr>
          <w:rFonts w:cstheme="minorHAnsi"/>
          <w:b/>
          <w:bCs/>
          <w:color w:val="000000"/>
        </w:rPr>
      </w:pPr>
      <w:r w:rsidRPr="00597CDB">
        <w:rPr>
          <w:rFonts w:cstheme="minorHAnsi"/>
          <w:b/>
          <w:bCs/>
          <w:color w:val="000000"/>
        </w:rPr>
        <w:t>Rozměry jednotky</w:t>
      </w:r>
      <w:r w:rsidRPr="00597CDB">
        <w:rPr>
          <w:rFonts w:cstheme="minorHAnsi"/>
          <w:b/>
          <w:bCs/>
          <w:color w:val="000000"/>
        </w:rPr>
        <w:tab/>
      </w:r>
    </w:p>
    <w:p w14:paraId="0D563170" w14:textId="50F68A83" w:rsidR="00477750" w:rsidRPr="00597CDB" w:rsidRDefault="00477750" w:rsidP="00477750">
      <w:pPr>
        <w:jc w:val="both"/>
        <w:rPr>
          <w:rFonts w:cstheme="minorHAnsi"/>
        </w:rPr>
      </w:pPr>
      <w:r w:rsidRPr="00597CDB">
        <w:rPr>
          <w:rFonts w:cstheme="minorHAnsi"/>
          <w:color w:val="000000"/>
        </w:rPr>
        <w:t>Délka skříně:</w:t>
      </w:r>
      <w:r w:rsidRPr="00597CDB">
        <w:rPr>
          <w:rFonts w:cstheme="minorHAnsi"/>
          <w:color w:val="000000"/>
        </w:rPr>
        <w:tab/>
      </w:r>
      <w:r w:rsidRPr="00597CDB">
        <w:rPr>
          <w:rFonts w:cstheme="minorHAnsi"/>
          <w:color w:val="000000"/>
        </w:rPr>
        <w:tab/>
      </w:r>
      <w:r w:rsidRPr="00597CDB">
        <w:rPr>
          <w:rFonts w:cstheme="minorHAnsi"/>
          <w:color w:val="000000"/>
        </w:rPr>
        <w:tab/>
      </w:r>
      <w:r w:rsidRPr="00597CDB">
        <w:rPr>
          <w:rFonts w:cstheme="minorHAnsi"/>
        </w:rPr>
        <w:t>(N/C)1448 mm</w:t>
      </w:r>
    </w:p>
    <w:p w14:paraId="3EB33C80" w14:textId="625335D8" w:rsidR="00477750" w:rsidRPr="00597CDB" w:rsidRDefault="00477750" w:rsidP="00477750">
      <w:pPr>
        <w:jc w:val="both"/>
        <w:rPr>
          <w:rFonts w:cstheme="minorHAnsi"/>
        </w:rPr>
      </w:pPr>
      <w:r w:rsidRPr="00597CDB">
        <w:rPr>
          <w:rFonts w:cstheme="minorHAnsi"/>
        </w:rPr>
        <w:t>Výška skříně:</w:t>
      </w:r>
      <w:r w:rsidRPr="00597CDB">
        <w:rPr>
          <w:rFonts w:cstheme="minorHAnsi"/>
        </w:rPr>
        <w:tab/>
      </w:r>
      <w:r w:rsidRPr="00597CDB">
        <w:rPr>
          <w:rFonts w:cstheme="minorHAnsi"/>
        </w:rPr>
        <w:tab/>
      </w:r>
      <w:r w:rsidRPr="00597CDB">
        <w:rPr>
          <w:rFonts w:cstheme="minorHAnsi"/>
        </w:rPr>
        <w:tab/>
        <w:t>950 mm</w:t>
      </w:r>
    </w:p>
    <w:p w14:paraId="7D24D7C8" w14:textId="4D813E81" w:rsidR="00477750" w:rsidRPr="00597CDB" w:rsidRDefault="00477750" w:rsidP="00477750">
      <w:pPr>
        <w:jc w:val="both"/>
        <w:rPr>
          <w:rFonts w:cstheme="minorHAnsi"/>
        </w:rPr>
      </w:pPr>
      <w:r w:rsidRPr="00597CDB">
        <w:rPr>
          <w:rFonts w:cstheme="minorHAnsi"/>
        </w:rPr>
        <w:t>Šířka skříně:</w:t>
      </w:r>
      <w:r w:rsidRPr="00597CDB">
        <w:rPr>
          <w:rFonts w:cstheme="minorHAnsi"/>
        </w:rPr>
        <w:tab/>
      </w:r>
      <w:r w:rsidRPr="00597CDB">
        <w:rPr>
          <w:rFonts w:cstheme="minorHAnsi"/>
        </w:rPr>
        <w:tab/>
      </w:r>
      <w:r w:rsidRPr="00597CDB">
        <w:rPr>
          <w:rFonts w:cstheme="minorHAnsi"/>
        </w:rPr>
        <w:tab/>
        <w:t xml:space="preserve">300 mm </w:t>
      </w:r>
    </w:p>
    <w:p w14:paraId="09771955" w14:textId="656780AB" w:rsidR="00477750" w:rsidRPr="00597CDB" w:rsidRDefault="00477750" w:rsidP="00477750">
      <w:pPr>
        <w:jc w:val="both"/>
        <w:rPr>
          <w:rFonts w:cstheme="minorHAnsi"/>
        </w:rPr>
      </w:pPr>
      <w:r w:rsidRPr="00597CDB">
        <w:rPr>
          <w:rFonts w:cstheme="minorHAnsi"/>
        </w:rPr>
        <w:t>Čistý průchod:</w:t>
      </w:r>
      <w:r w:rsidRPr="00597CDB">
        <w:rPr>
          <w:rFonts w:cstheme="minorHAnsi"/>
        </w:rPr>
        <w:tab/>
      </w:r>
      <w:r w:rsidRPr="00597CDB">
        <w:rPr>
          <w:rFonts w:cstheme="minorHAnsi"/>
        </w:rPr>
        <w:tab/>
      </w:r>
      <w:r w:rsidRPr="00597CDB">
        <w:rPr>
          <w:rFonts w:cstheme="minorHAnsi"/>
        </w:rPr>
        <w:tab/>
        <w:t xml:space="preserve">550 nebo 900 mm </w:t>
      </w:r>
    </w:p>
    <w:p w14:paraId="39138727" w14:textId="3ACA6BA7" w:rsidR="00477750" w:rsidRPr="00597CDB" w:rsidRDefault="00477750" w:rsidP="00477750">
      <w:pPr>
        <w:jc w:val="both"/>
        <w:rPr>
          <w:rFonts w:cstheme="minorHAnsi"/>
        </w:rPr>
      </w:pPr>
      <w:r w:rsidRPr="00597CDB">
        <w:rPr>
          <w:rFonts w:cstheme="minorHAnsi"/>
        </w:rPr>
        <w:t>Výška skleněných panelů:</w:t>
      </w:r>
      <w:r w:rsidRPr="00597CDB">
        <w:rPr>
          <w:rFonts w:cstheme="minorHAnsi"/>
        </w:rPr>
        <w:tab/>
        <w:t>1800 mm</w:t>
      </w:r>
    </w:p>
    <w:p w14:paraId="3D34C2A1" w14:textId="77777777" w:rsidR="00477750" w:rsidRPr="00597CDB" w:rsidRDefault="00477750" w:rsidP="00477750">
      <w:pPr>
        <w:ind w:firstLine="708"/>
        <w:jc w:val="both"/>
        <w:rPr>
          <w:rFonts w:cstheme="minorHAnsi"/>
          <w:bCs/>
          <w:iCs/>
          <w:color w:val="000000"/>
        </w:rPr>
      </w:pPr>
    </w:p>
    <w:p w14:paraId="2C1B5DB3" w14:textId="4152A76A" w:rsidR="00477750" w:rsidRPr="00597CDB" w:rsidRDefault="00477750" w:rsidP="00477750">
      <w:pPr>
        <w:jc w:val="both"/>
        <w:rPr>
          <w:rFonts w:cstheme="minorHAnsi"/>
          <w:color w:val="000000"/>
        </w:rPr>
      </w:pPr>
      <w:r w:rsidRPr="00597CDB">
        <w:rPr>
          <w:rFonts w:cstheme="minorHAnsi"/>
          <w:bCs/>
          <w:color w:val="000000"/>
        </w:rPr>
        <w:t xml:space="preserve">Pohon: </w:t>
      </w:r>
      <w:r w:rsidRPr="00597CDB">
        <w:rPr>
          <w:rFonts w:cstheme="minorHAnsi"/>
          <w:bCs/>
          <w:color w:val="000000"/>
        </w:rPr>
        <w:tab/>
      </w:r>
      <w:r w:rsidRPr="00597CDB">
        <w:rPr>
          <w:rFonts w:cstheme="minorHAnsi"/>
          <w:bCs/>
          <w:color w:val="000000"/>
        </w:rPr>
        <w:tab/>
      </w:r>
      <w:r w:rsidRPr="00597CDB">
        <w:rPr>
          <w:rFonts w:cstheme="minorHAnsi"/>
          <w:bCs/>
          <w:color w:val="000000"/>
        </w:rPr>
        <w:tab/>
      </w:r>
      <w:r w:rsidRPr="00597CDB">
        <w:rPr>
          <w:rFonts w:cstheme="minorHAnsi"/>
          <w:bCs/>
          <w:color w:val="000000"/>
        </w:rPr>
        <w:tab/>
      </w:r>
      <w:r w:rsidRPr="00597CDB">
        <w:rPr>
          <w:rFonts w:cstheme="minorHAnsi"/>
          <w:color w:val="000000"/>
        </w:rPr>
        <w:t>Motorem</w:t>
      </w:r>
    </w:p>
    <w:p w14:paraId="30E6733F" w14:textId="77777777" w:rsidR="00477750" w:rsidRPr="00597CDB" w:rsidRDefault="00477750" w:rsidP="00477750">
      <w:pPr>
        <w:jc w:val="both"/>
        <w:rPr>
          <w:rFonts w:cstheme="minorHAnsi"/>
          <w:bCs/>
          <w:color w:val="000000"/>
        </w:rPr>
      </w:pPr>
    </w:p>
    <w:p w14:paraId="1FF33AE5" w14:textId="77777777" w:rsidR="00477750" w:rsidRPr="00597CDB" w:rsidRDefault="00477750" w:rsidP="00477750">
      <w:pPr>
        <w:jc w:val="both"/>
        <w:rPr>
          <w:rFonts w:cstheme="minorHAnsi"/>
          <w:bCs/>
          <w:color w:val="000000"/>
        </w:rPr>
      </w:pPr>
      <w:r w:rsidRPr="00597CDB">
        <w:rPr>
          <w:rFonts w:cstheme="minorHAnsi"/>
          <w:bCs/>
          <w:color w:val="000000"/>
        </w:rPr>
        <w:t>Materiály:</w:t>
      </w:r>
      <w:r w:rsidRPr="00597CDB">
        <w:rPr>
          <w:rFonts w:cstheme="minorHAnsi"/>
          <w:bCs/>
          <w:color w:val="000000"/>
        </w:rPr>
        <w:tab/>
      </w:r>
      <w:r w:rsidRPr="00597CDB">
        <w:rPr>
          <w:rFonts w:cstheme="minorHAnsi"/>
          <w:bCs/>
          <w:color w:val="000000"/>
        </w:rPr>
        <w:tab/>
      </w:r>
    </w:p>
    <w:p w14:paraId="13DFFBDA" w14:textId="1AED62C7" w:rsidR="00477750" w:rsidRPr="00597CDB" w:rsidRDefault="00477750" w:rsidP="00477750">
      <w:pPr>
        <w:jc w:val="both"/>
        <w:rPr>
          <w:rFonts w:cstheme="minorHAnsi"/>
          <w:color w:val="000000"/>
        </w:rPr>
      </w:pPr>
      <w:r w:rsidRPr="00597CDB">
        <w:rPr>
          <w:rFonts w:cstheme="minorHAnsi"/>
          <w:color w:val="000000"/>
        </w:rPr>
        <w:t>Horní část:</w:t>
      </w:r>
      <w:r w:rsidRPr="00597CDB">
        <w:rPr>
          <w:rFonts w:cstheme="minorHAnsi"/>
          <w:color w:val="000000"/>
        </w:rPr>
        <w:tab/>
      </w:r>
      <w:r w:rsidRPr="00597CDB">
        <w:rPr>
          <w:rFonts w:cstheme="minorHAnsi"/>
          <w:color w:val="000000"/>
        </w:rPr>
        <w:tab/>
        <w:t>Barevný polyuretan</w:t>
      </w:r>
    </w:p>
    <w:p w14:paraId="12CD8402" w14:textId="77777777" w:rsidR="00477750" w:rsidRPr="00597CDB" w:rsidRDefault="00477750" w:rsidP="00477750">
      <w:pPr>
        <w:jc w:val="both"/>
        <w:rPr>
          <w:rFonts w:cstheme="minorHAnsi"/>
          <w:color w:val="000000"/>
        </w:rPr>
      </w:pPr>
      <w:r w:rsidRPr="00597CDB">
        <w:rPr>
          <w:rFonts w:cstheme="minorHAnsi"/>
          <w:color w:val="000000"/>
        </w:rPr>
        <w:t>Přední část</w:t>
      </w:r>
      <w:r w:rsidRPr="00597CDB">
        <w:rPr>
          <w:rFonts w:cstheme="minorHAnsi"/>
          <w:color w:val="000000"/>
        </w:rPr>
        <w:tab/>
      </w:r>
      <w:r w:rsidRPr="00597CDB">
        <w:rPr>
          <w:rFonts w:cstheme="minorHAnsi"/>
          <w:color w:val="000000"/>
        </w:rPr>
        <w:tab/>
        <w:t>Barevný polyuretan</w:t>
      </w:r>
    </w:p>
    <w:p w14:paraId="58A96906" w14:textId="7C072BD9" w:rsidR="00477750" w:rsidRPr="00597CDB" w:rsidRDefault="00477750" w:rsidP="00477750">
      <w:pPr>
        <w:jc w:val="both"/>
        <w:rPr>
          <w:rFonts w:cstheme="minorHAnsi"/>
          <w:color w:val="000000"/>
        </w:rPr>
      </w:pPr>
      <w:r w:rsidRPr="00597CDB">
        <w:rPr>
          <w:rFonts w:cstheme="minorHAnsi"/>
          <w:color w:val="000000"/>
        </w:rPr>
        <w:t>Standardní úprava:</w:t>
      </w:r>
      <w:r w:rsidRPr="00597CDB">
        <w:rPr>
          <w:rFonts w:cstheme="minorHAnsi"/>
          <w:color w:val="000000"/>
        </w:rPr>
        <w:tab/>
        <w:t>Kobaltová modř, kovová šeď nebo nerezová ocel.</w:t>
      </w:r>
    </w:p>
    <w:p w14:paraId="0298A586" w14:textId="5D14CA44" w:rsidR="00477750" w:rsidRPr="00597CDB" w:rsidRDefault="00477750" w:rsidP="00477750">
      <w:pPr>
        <w:jc w:val="both"/>
        <w:rPr>
          <w:rFonts w:cstheme="minorHAnsi"/>
          <w:color w:val="000000"/>
        </w:rPr>
      </w:pPr>
      <w:r w:rsidRPr="00597CDB">
        <w:rPr>
          <w:rFonts w:cstheme="minorHAnsi"/>
          <w:color w:val="000000"/>
        </w:rPr>
        <w:t>Kryt křídla:</w:t>
      </w:r>
      <w:r w:rsidRPr="00597CDB">
        <w:rPr>
          <w:rFonts w:cstheme="minorHAnsi"/>
          <w:color w:val="000000"/>
        </w:rPr>
        <w:tab/>
      </w:r>
      <w:r w:rsidRPr="00597CDB">
        <w:rPr>
          <w:rFonts w:cstheme="minorHAnsi"/>
          <w:color w:val="000000"/>
        </w:rPr>
        <w:tab/>
        <w:t>Natřená ocel v souladu s horní a přední částí</w:t>
      </w:r>
    </w:p>
    <w:p w14:paraId="3512B676" w14:textId="01A083A0" w:rsidR="00477750" w:rsidRPr="00597CDB" w:rsidRDefault="00477750" w:rsidP="00477750">
      <w:pPr>
        <w:jc w:val="both"/>
        <w:rPr>
          <w:rFonts w:cstheme="minorHAnsi"/>
          <w:color w:val="000000"/>
        </w:rPr>
      </w:pPr>
      <w:r w:rsidRPr="00597CDB">
        <w:rPr>
          <w:rFonts w:cstheme="minorHAnsi"/>
          <w:color w:val="000000"/>
        </w:rPr>
        <w:t>Inlay:</w:t>
      </w:r>
      <w:r w:rsidRPr="00597CDB">
        <w:rPr>
          <w:rFonts w:cstheme="minorHAnsi"/>
          <w:color w:val="000000"/>
        </w:rPr>
        <w:tab/>
      </w:r>
      <w:r w:rsidRPr="00597CDB">
        <w:rPr>
          <w:rFonts w:cstheme="minorHAnsi"/>
          <w:color w:val="000000"/>
        </w:rPr>
        <w:tab/>
      </w:r>
      <w:r w:rsidRPr="00597CDB">
        <w:rPr>
          <w:rFonts w:cstheme="minorHAnsi"/>
          <w:color w:val="000000"/>
        </w:rPr>
        <w:tab/>
        <w:t>Broušená nerezová ocel 304</w:t>
      </w:r>
    </w:p>
    <w:p w14:paraId="29EE89DD" w14:textId="51B060F2" w:rsidR="00477750" w:rsidRPr="00597CDB" w:rsidRDefault="00477750" w:rsidP="00477750">
      <w:pPr>
        <w:jc w:val="both"/>
        <w:rPr>
          <w:rFonts w:cstheme="minorHAnsi"/>
        </w:rPr>
      </w:pPr>
      <w:r w:rsidRPr="00597CDB">
        <w:rPr>
          <w:rFonts w:cstheme="minorHAnsi"/>
          <w:color w:val="000000"/>
        </w:rPr>
        <w:t>Křídla:</w:t>
      </w:r>
      <w:r w:rsidRPr="00597CDB">
        <w:rPr>
          <w:rFonts w:cstheme="minorHAnsi"/>
          <w:color w:val="000000"/>
        </w:rPr>
        <w:tab/>
      </w:r>
      <w:r w:rsidRPr="00597CDB">
        <w:rPr>
          <w:rFonts w:cstheme="minorHAnsi"/>
          <w:color w:val="000000"/>
        </w:rPr>
        <w:tab/>
      </w:r>
      <w:r w:rsidRPr="00597CDB">
        <w:rPr>
          <w:rFonts w:cstheme="minorHAnsi"/>
          <w:color w:val="000000"/>
        </w:rPr>
        <w:tab/>
        <w:t>Akrylát</w:t>
      </w:r>
      <w:r w:rsidRPr="00597CDB">
        <w:rPr>
          <w:rFonts w:cstheme="minorHAnsi"/>
        </w:rPr>
        <w:t xml:space="preserve">, </w:t>
      </w:r>
      <w:r w:rsidR="00823A01" w:rsidRPr="00597CDB">
        <w:rPr>
          <w:rFonts w:cstheme="minorHAnsi"/>
        </w:rPr>
        <w:t xml:space="preserve">–min </w:t>
      </w:r>
      <w:r w:rsidRPr="00597CDB">
        <w:rPr>
          <w:rFonts w:cstheme="minorHAnsi"/>
          <w:b/>
        </w:rPr>
        <w:t>15mm</w:t>
      </w:r>
    </w:p>
    <w:p w14:paraId="08E14A62" w14:textId="5A150502" w:rsidR="00477750" w:rsidRPr="00597CDB" w:rsidRDefault="00477750" w:rsidP="00477750">
      <w:pPr>
        <w:jc w:val="both"/>
        <w:rPr>
          <w:rFonts w:cstheme="minorHAnsi"/>
          <w:color w:val="000000"/>
        </w:rPr>
      </w:pPr>
      <w:r w:rsidRPr="00597CDB">
        <w:rPr>
          <w:rFonts w:cstheme="minorHAnsi"/>
          <w:color w:val="000000"/>
        </w:rPr>
        <w:t>Postranní dvířka:</w:t>
      </w:r>
      <w:r w:rsidRPr="00597CDB">
        <w:rPr>
          <w:rFonts w:cstheme="minorHAnsi"/>
          <w:color w:val="000000"/>
        </w:rPr>
        <w:tab/>
        <w:t>Kobaltová šeď 8,5mm, třívrstvé laminované bezpečnostní sklo</w:t>
      </w:r>
    </w:p>
    <w:p w14:paraId="45EF4381" w14:textId="77777777" w:rsidR="00477750" w:rsidRPr="00597CDB" w:rsidRDefault="00477750" w:rsidP="00477750">
      <w:pPr>
        <w:jc w:val="both"/>
        <w:rPr>
          <w:rFonts w:cstheme="minorHAnsi"/>
          <w:color w:val="000000"/>
        </w:rPr>
      </w:pPr>
      <w:r w:rsidRPr="00597CDB">
        <w:rPr>
          <w:rFonts w:cstheme="minorHAnsi"/>
          <w:color w:val="000000"/>
        </w:rPr>
        <w:t>Podstavec:</w:t>
      </w:r>
      <w:r w:rsidRPr="00597CDB">
        <w:rPr>
          <w:rFonts w:cstheme="minorHAnsi"/>
          <w:color w:val="000000"/>
        </w:rPr>
        <w:tab/>
      </w:r>
      <w:r w:rsidRPr="00597CDB">
        <w:rPr>
          <w:rFonts w:cstheme="minorHAnsi"/>
          <w:color w:val="000000"/>
        </w:rPr>
        <w:tab/>
        <w:t>Broušená nerezová ocel 304</w:t>
      </w:r>
    </w:p>
    <w:p w14:paraId="06FD84A8" w14:textId="77777777" w:rsidR="00477750" w:rsidRPr="00597CDB" w:rsidRDefault="00477750" w:rsidP="00477750">
      <w:pPr>
        <w:jc w:val="both"/>
        <w:rPr>
          <w:rFonts w:cstheme="minorHAnsi"/>
          <w:color w:val="000000"/>
        </w:rPr>
      </w:pPr>
      <w:r w:rsidRPr="00597CDB">
        <w:rPr>
          <w:rFonts w:cstheme="minorHAnsi"/>
          <w:color w:val="000000"/>
        </w:rPr>
        <w:t xml:space="preserve">    </w:t>
      </w:r>
    </w:p>
    <w:p w14:paraId="10FF1680" w14:textId="77777777" w:rsidR="00477750" w:rsidRPr="00597CDB" w:rsidRDefault="00477750" w:rsidP="00477750">
      <w:pPr>
        <w:jc w:val="both"/>
        <w:rPr>
          <w:rFonts w:cstheme="minorHAnsi"/>
          <w:bCs/>
          <w:color w:val="000000"/>
        </w:rPr>
      </w:pPr>
    </w:p>
    <w:p w14:paraId="46C48AB7" w14:textId="77777777" w:rsidR="00477750" w:rsidRPr="00597CDB" w:rsidRDefault="00477750" w:rsidP="00477750">
      <w:pPr>
        <w:jc w:val="both"/>
        <w:rPr>
          <w:rFonts w:cstheme="minorHAnsi"/>
          <w:bCs/>
          <w:color w:val="000000"/>
        </w:rPr>
      </w:pPr>
    </w:p>
    <w:p w14:paraId="154ACCB4" w14:textId="77777777" w:rsidR="00477750" w:rsidRPr="00597CDB" w:rsidRDefault="00477750" w:rsidP="00477750">
      <w:pPr>
        <w:jc w:val="both"/>
        <w:rPr>
          <w:rFonts w:cstheme="minorHAnsi"/>
          <w:bCs/>
          <w:color w:val="000000"/>
        </w:rPr>
      </w:pPr>
    </w:p>
    <w:p w14:paraId="00F438A2" w14:textId="77777777" w:rsidR="00477750" w:rsidRPr="00597CDB" w:rsidRDefault="00477750" w:rsidP="00477750">
      <w:pPr>
        <w:jc w:val="both"/>
        <w:rPr>
          <w:rFonts w:cstheme="minorHAnsi"/>
          <w:bCs/>
          <w:color w:val="000000"/>
        </w:rPr>
      </w:pPr>
    </w:p>
    <w:p w14:paraId="69CE1B7C" w14:textId="277D4418" w:rsidR="00477750" w:rsidRPr="00597CDB" w:rsidRDefault="00FB6C68" w:rsidP="00FB6C68">
      <w:pPr>
        <w:ind w:left="2608" w:hanging="2608"/>
        <w:jc w:val="both"/>
        <w:rPr>
          <w:rFonts w:cstheme="minorHAnsi"/>
          <w:bCs/>
          <w:color w:val="000000"/>
        </w:rPr>
      </w:pPr>
      <w:r w:rsidRPr="00597CDB">
        <w:rPr>
          <w:rFonts w:cstheme="minorHAnsi"/>
          <w:bCs/>
          <w:color w:val="000000"/>
        </w:rPr>
        <w:lastRenderedPageBreak/>
        <w:t>Funkce:</w:t>
      </w:r>
      <w:r w:rsidRPr="00597CDB">
        <w:rPr>
          <w:rFonts w:cstheme="minorHAnsi"/>
          <w:bCs/>
          <w:color w:val="000000"/>
        </w:rPr>
        <w:tab/>
      </w:r>
      <w:r w:rsidR="00477750" w:rsidRPr="00597CDB">
        <w:rPr>
          <w:rFonts w:cstheme="minorHAnsi"/>
          <w:color w:val="000000"/>
        </w:rPr>
        <w:t xml:space="preserve">Průchod v obou směrech elektronicky řízený. SpeedStile je k dispozici ve dvou provedeních, normálně otevřený (N/O) a normálně uzavřený (N/C). U systému N/O je průchod stále otevřený v klidové poloze a bude uzavřen pouze při pokusu o neautorizovaný průchod nebo pokus o následné vniknutí. Toto řešení přináší nárůst MTBF časů. U N/C systému je průchod stále uzavřený a otevírá se pouze při přijetí signalizace autorizovaného průchodu.             </w:t>
      </w:r>
    </w:p>
    <w:p w14:paraId="23014408" w14:textId="77777777" w:rsidR="00477750" w:rsidRPr="00597CDB" w:rsidRDefault="00477750" w:rsidP="00477750">
      <w:pPr>
        <w:jc w:val="both"/>
        <w:rPr>
          <w:rFonts w:cstheme="minorHAnsi"/>
          <w:color w:val="000000"/>
        </w:rPr>
      </w:pPr>
    </w:p>
    <w:p w14:paraId="029BB489" w14:textId="77777777" w:rsidR="00477750" w:rsidRPr="00597CDB" w:rsidRDefault="00477750" w:rsidP="00477750">
      <w:pPr>
        <w:jc w:val="both"/>
        <w:rPr>
          <w:rFonts w:cstheme="minorHAnsi"/>
          <w:bCs/>
          <w:color w:val="000000"/>
        </w:rPr>
      </w:pPr>
    </w:p>
    <w:p w14:paraId="2A69A624" w14:textId="77777777" w:rsidR="00477750" w:rsidRPr="00597CDB" w:rsidRDefault="00477750" w:rsidP="00477750">
      <w:pPr>
        <w:ind w:left="2608" w:hanging="2608"/>
        <w:jc w:val="both"/>
        <w:rPr>
          <w:rFonts w:cstheme="minorHAnsi"/>
          <w:color w:val="000000"/>
        </w:rPr>
      </w:pPr>
      <w:r w:rsidRPr="00597CDB">
        <w:rPr>
          <w:rFonts w:cstheme="minorHAnsi"/>
          <w:bCs/>
          <w:color w:val="000000"/>
        </w:rPr>
        <w:t>Mechanismus pohonu:</w:t>
      </w:r>
      <w:r w:rsidRPr="00597CDB">
        <w:rPr>
          <w:rFonts w:cstheme="minorHAnsi"/>
          <w:bCs/>
          <w:color w:val="000000"/>
        </w:rPr>
        <w:tab/>
      </w:r>
      <w:r w:rsidRPr="00597CDB">
        <w:rPr>
          <w:rFonts w:cstheme="minorHAnsi"/>
          <w:color w:val="000000"/>
        </w:rPr>
        <w:t>Křídla jsou ovládaná mechanickými rameny. Tato ramena se otáčejí momentovým hřídelem napojeným na hnací jednotku. Hnací jednotkou je DC motor, který pracuje v součinnosti s dvoustranným modulátorem. Mikroprocesorový řídicí systém zaručuje přesné pohyby a polohování křídel.</w:t>
      </w:r>
    </w:p>
    <w:p w14:paraId="321779AA" w14:textId="77777777" w:rsidR="00477750" w:rsidRPr="00597CDB" w:rsidRDefault="00477750" w:rsidP="00477750">
      <w:pPr>
        <w:jc w:val="both"/>
        <w:rPr>
          <w:rFonts w:cstheme="minorHAnsi"/>
          <w:color w:val="000000"/>
        </w:rPr>
      </w:pPr>
    </w:p>
    <w:p w14:paraId="49A33D48" w14:textId="77777777" w:rsidR="00477750" w:rsidRPr="00597CDB" w:rsidRDefault="00477750" w:rsidP="00477750">
      <w:pPr>
        <w:ind w:left="2608"/>
        <w:jc w:val="both"/>
        <w:rPr>
          <w:rFonts w:cstheme="minorHAnsi"/>
          <w:color w:val="000000"/>
        </w:rPr>
      </w:pPr>
      <w:r w:rsidRPr="00597CDB">
        <w:rPr>
          <w:rFonts w:cstheme="minorHAnsi"/>
          <w:color w:val="000000"/>
        </w:rPr>
        <w:t>Bezpečnostní fotobuňka zabraňuje uzavření jednotky při přítomnosti překážky v prostoru mezi křídly. Pokud dojde k zastavení normální činnosti křídla prostřednictvím překážky, zaznamená ovládací logika výskyt abnormálních podmínek a zajistí reverzní pohyb křídla, aby se opět vrátilo do plné otevřené polohy.</w:t>
      </w:r>
    </w:p>
    <w:p w14:paraId="1672DAC9" w14:textId="77777777" w:rsidR="00477750" w:rsidRPr="00597CDB" w:rsidRDefault="00477750" w:rsidP="00477750">
      <w:pPr>
        <w:jc w:val="both"/>
        <w:rPr>
          <w:rFonts w:cstheme="minorHAnsi"/>
          <w:bCs/>
          <w:color w:val="000000"/>
        </w:rPr>
      </w:pPr>
    </w:p>
    <w:p w14:paraId="4F400C83" w14:textId="77777777" w:rsidR="00477750" w:rsidRPr="00597CDB" w:rsidRDefault="00477750" w:rsidP="00477750">
      <w:pPr>
        <w:ind w:left="2608" w:hanging="2608"/>
        <w:jc w:val="both"/>
        <w:rPr>
          <w:rFonts w:cstheme="minorHAnsi"/>
          <w:color w:val="000000"/>
        </w:rPr>
      </w:pPr>
      <w:r w:rsidRPr="00597CDB">
        <w:rPr>
          <w:rFonts w:cstheme="minorHAnsi"/>
          <w:bCs/>
          <w:color w:val="000000"/>
        </w:rPr>
        <w:t>Metodika provozu:</w:t>
      </w:r>
      <w:r w:rsidRPr="00597CDB">
        <w:rPr>
          <w:rFonts w:cstheme="minorHAnsi"/>
          <w:bCs/>
          <w:color w:val="000000"/>
        </w:rPr>
        <w:tab/>
      </w:r>
      <w:r w:rsidRPr="00597CDB">
        <w:rPr>
          <w:rFonts w:cstheme="minorHAnsi"/>
          <w:color w:val="000000"/>
        </w:rPr>
        <w:t>Po přijetí signálu z přístupového řídicího systému nebo tlačítka se křídla otevřou. Jestliže se neoprávněná osoba pokusí o průchod v závěsu (tailgating) nebo se pokusí o vstup z opačného směru, bezpečnostní systém zachytí pokus o neoprávněné vniknutí a aktivuje vestavěný alarmový systém.</w:t>
      </w:r>
    </w:p>
    <w:p w14:paraId="672CDFF8" w14:textId="77777777" w:rsidR="00477750" w:rsidRPr="00597CDB" w:rsidRDefault="00477750" w:rsidP="00477750">
      <w:pPr>
        <w:jc w:val="both"/>
        <w:rPr>
          <w:rFonts w:cstheme="minorHAnsi"/>
          <w:color w:val="000000"/>
        </w:rPr>
      </w:pPr>
    </w:p>
    <w:p w14:paraId="3F9919E4" w14:textId="78270D6C" w:rsidR="00477750" w:rsidRPr="00597CDB" w:rsidRDefault="00477750" w:rsidP="00477750">
      <w:pPr>
        <w:ind w:left="2608"/>
        <w:jc w:val="both"/>
        <w:rPr>
          <w:rFonts w:cstheme="minorHAnsi"/>
          <w:color w:val="000000"/>
        </w:rPr>
      </w:pPr>
      <w:r w:rsidRPr="00597CDB">
        <w:rPr>
          <w:rFonts w:cstheme="minorHAnsi"/>
          <w:color w:val="000000"/>
        </w:rPr>
        <w:t xml:space="preserve">Současné snímání je provedeno </w:t>
      </w:r>
      <w:r w:rsidR="00FB6C68" w:rsidRPr="00597CDB">
        <w:rPr>
          <w:rFonts w:cstheme="minorHAnsi"/>
          <w:color w:val="000000"/>
        </w:rPr>
        <w:t>6</w:t>
      </w:r>
      <w:r w:rsidRPr="00597CDB">
        <w:rPr>
          <w:rFonts w:cstheme="minorHAnsi"/>
          <w:color w:val="000000"/>
        </w:rPr>
        <w:t xml:space="preserve"> infračervenými čidly</w:t>
      </w:r>
      <w:r w:rsidRPr="00597CDB">
        <w:rPr>
          <w:rFonts w:cstheme="minorHAnsi"/>
          <w:color w:val="000000"/>
          <w:vertAlign w:val="superscript"/>
        </w:rPr>
        <w:t xml:space="preserve"> </w:t>
      </w:r>
      <w:r w:rsidRPr="00597CDB">
        <w:rPr>
          <w:rFonts w:cstheme="minorHAnsi"/>
          <w:color w:val="000000"/>
        </w:rPr>
        <w:t xml:space="preserve">pro krátkou skříň N/C nebo </w:t>
      </w:r>
      <w:r w:rsidR="00FB6C68" w:rsidRPr="00597CDB">
        <w:rPr>
          <w:rFonts w:cstheme="minorHAnsi"/>
          <w:color w:val="000000"/>
        </w:rPr>
        <w:t>14</w:t>
      </w:r>
      <w:r w:rsidRPr="00597CDB">
        <w:rPr>
          <w:rFonts w:cstheme="minorHAnsi"/>
          <w:color w:val="000000"/>
        </w:rPr>
        <w:t xml:space="preserve"> pro dlouhou skříň (N/C nebo N/O).</w:t>
      </w:r>
    </w:p>
    <w:p w14:paraId="6F830FC6" w14:textId="77777777" w:rsidR="00477750" w:rsidRPr="00597CDB" w:rsidRDefault="00477750" w:rsidP="00477750">
      <w:pPr>
        <w:jc w:val="both"/>
        <w:rPr>
          <w:rFonts w:cstheme="minorHAnsi"/>
          <w:bCs/>
          <w:color w:val="000000"/>
        </w:rPr>
      </w:pPr>
    </w:p>
    <w:p w14:paraId="120117DE" w14:textId="77777777" w:rsidR="00477750" w:rsidRPr="00597CDB" w:rsidRDefault="00477750" w:rsidP="00477750">
      <w:pPr>
        <w:ind w:left="2608" w:hanging="2608"/>
        <w:jc w:val="both"/>
        <w:rPr>
          <w:rFonts w:cstheme="minorHAnsi"/>
          <w:color w:val="000000"/>
        </w:rPr>
      </w:pPr>
      <w:r w:rsidRPr="00597CDB">
        <w:rPr>
          <w:rFonts w:cstheme="minorHAnsi"/>
          <w:bCs/>
          <w:color w:val="000000"/>
        </w:rPr>
        <w:t>Stavová světla:</w:t>
      </w:r>
      <w:r w:rsidRPr="00597CDB">
        <w:rPr>
          <w:rFonts w:cstheme="minorHAnsi"/>
          <w:bCs/>
          <w:color w:val="000000"/>
        </w:rPr>
        <w:tab/>
      </w:r>
      <w:r w:rsidRPr="00597CDB">
        <w:rPr>
          <w:rFonts w:cstheme="minorHAnsi"/>
          <w:color w:val="000000"/>
        </w:rPr>
        <w:t>Displej červeného stavového osvětlení LED o průměru 50 mm je namontován uvnitř zařízení SpeedStile pod horním čelním víkem. Zelený označující signál svítí průběžně a indikuje tak, že je průchod možný. Po autorizaci situace zelená šipka naznačuje směr možného průchodu, zatímco v opačném směru se rozsvítí červený překřížený symbol, který signalizuje, že v současné době není tímto směrem průchod možný nebo že je již používán v opačném směru</w:t>
      </w:r>
    </w:p>
    <w:p w14:paraId="4EFD59B8" w14:textId="77777777" w:rsidR="00477750" w:rsidRPr="00597CDB" w:rsidRDefault="00477750" w:rsidP="00477750">
      <w:pPr>
        <w:jc w:val="both"/>
        <w:rPr>
          <w:rFonts w:cstheme="minorHAnsi"/>
          <w:bCs/>
          <w:color w:val="000000"/>
        </w:rPr>
      </w:pPr>
    </w:p>
    <w:p w14:paraId="6867B8EA" w14:textId="77777777" w:rsidR="00477750" w:rsidRPr="00597CDB" w:rsidRDefault="00477750" w:rsidP="00477750">
      <w:pPr>
        <w:ind w:left="2604" w:hanging="2604"/>
        <w:jc w:val="both"/>
        <w:rPr>
          <w:rFonts w:cstheme="minorHAnsi"/>
          <w:color w:val="000000"/>
        </w:rPr>
      </w:pPr>
      <w:r w:rsidRPr="00597CDB">
        <w:rPr>
          <w:rFonts w:cstheme="minorHAnsi"/>
          <w:bCs/>
          <w:color w:val="000000"/>
        </w:rPr>
        <w:t>Výpadek el. energie:</w:t>
      </w:r>
      <w:r w:rsidRPr="00597CDB">
        <w:rPr>
          <w:rFonts w:cstheme="minorHAnsi"/>
          <w:bCs/>
          <w:color w:val="000000"/>
        </w:rPr>
        <w:tab/>
      </w:r>
      <w:r w:rsidRPr="00597CDB">
        <w:rPr>
          <w:rFonts w:cstheme="minorHAnsi"/>
          <w:color w:val="000000"/>
        </w:rPr>
        <w:t>V případě přerušení dodávky elektrické energie zůstanou křídla v poloze, v jaké se nacházely v okamžiku výpadku.</w:t>
      </w:r>
    </w:p>
    <w:p w14:paraId="6E2DD760" w14:textId="77777777" w:rsidR="00477750" w:rsidRPr="00597CDB" w:rsidRDefault="00477750" w:rsidP="00477750">
      <w:pPr>
        <w:jc w:val="both"/>
        <w:rPr>
          <w:rFonts w:cstheme="minorHAnsi"/>
          <w:bCs/>
          <w:color w:val="000000"/>
        </w:rPr>
      </w:pPr>
    </w:p>
    <w:p w14:paraId="6FAC6D11" w14:textId="77777777" w:rsidR="00477750" w:rsidRPr="00597CDB" w:rsidRDefault="00477750" w:rsidP="00477750">
      <w:pPr>
        <w:ind w:left="2608" w:hanging="2608"/>
        <w:jc w:val="both"/>
        <w:rPr>
          <w:rFonts w:cstheme="minorHAnsi"/>
          <w:color w:val="000000"/>
        </w:rPr>
      </w:pPr>
      <w:r w:rsidRPr="00597CDB">
        <w:rPr>
          <w:rFonts w:cstheme="minorHAnsi"/>
          <w:bCs/>
          <w:color w:val="000000"/>
        </w:rPr>
        <w:t>Požární alarm:</w:t>
      </w:r>
      <w:r w:rsidRPr="00597CDB">
        <w:rPr>
          <w:rFonts w:cstheme="minorHAnsi"/>
          <w:bCs/>
          <w:color w:val="000000"/>
        </w:rPr>
        <w:tab/>
        <w:t>K</w:t>
      </w:r>
      <w:r w:rsidRPr="00597CDB">
        <w:rPr>
          <w:rFonts w:cstheme="minorHAnsi"/>
          <w:color w:val="000000"/>
        </w:rPr>
        <w:t xml:space="preserve"> dispozici je volný napěťový kontakt napájený z externího zdroje.</w:t>
      </w:r>
    </w:p>
    <w:p w14:paraId="44E1144B" w14:textId="77777777" w:rsidR="00477750" w:rsidRPr="00597CDB" w:rsidRDefault="00477750" w:rsidP="00477750">
      <w:pPr>
        <w:jc w:val="both"/>
        <w:rPr>
          <w:rFonts w:cstheme="minorHAnsi"/>
          <w:bCs/>
          <w:color w:val="000000"/>
        </w:rPr>
      </w:pPr>
    </w:p>
    <w:p w14:paraId="09D4697A" w14:textId="77777777" w:rsidR="00477750" w:rsidRPr="00597CDB" w:rsidRDefault="00477750" w:rsidP="00477750">
      <w:pPr>
        <w:ind w:left="2608" w:hanging="2608"/>
        <w:jc w:val="both"/>
        <w:rPr>
          <w:rFonts w:cstheme="minorHAnsi"/>
          <w:color w:val="000000"/>
        </w:rPr>
      </w:pPr>
      <w:r w:rsidRPr="00597CDB">
        <w:rPr>
          <w:rFonts w:cstheme="minorHAnsi"/>
          <w:bCs/>
          <w:color w:val="000000"/>
        </w:rPr>
        <w:t>Rozhraní:</w:t>
      </w:r>
      <w:r w:rsidRPr="00597CDB">
        <w:rPr>
          <w:rFonts w:cstheme="minorHAnsi"/>
          <w:bCs/>
          <w:color w:val="000000"/>
        </w:rPr>
        <w:tab/>
        <w:t>Bezp</w:t>
      </w:r>
      <w:r w:rsidRPr="00597CDB">
        <w:rPr>
          <w:rFonts w:cstheme="minorHAnsi"/>
          <w:color w:val="000000"/>
        </w:rPr>
        <w:t xml:space="preserve">otenciálový kontakt pro čtečku karet nebo tlačítkový vstup. </w:t>
      </w:r>
    </w:p>
    <w:p w14:paraId="34DF13D6" w14:textId="77777777" w:rsidR="00477750" w:rsidRPr="00597CDB" w:rsidRDefault="00477750" w:rsidP="00477750">
      <w:pPr>
        <w:ind w:left="2608" w:hanging="2608"/>
        <w:jc w:val="both"/>
        <w:rPr>
          <w:rFonts w:cstheme="minorHAnsi"/>
          <w:color w:val="000000"/>
        </w:rPr>
      </w:pPr>
    </w:p>
    <w:p w14:paraId="6D08BA27" w14:textId="77777777" w:rsidR="00477750" w:rsidRPr="00597CDB" w:rsidRDefault="00477750" w:rsidP="00477750">
      <w:pPr>
        <w:ind w:left="2608"/>
        <w:jc w:val="both"/>
        <w:rPr>
          <w:rFonts w:cstheme="minorHAnsi"/>
          <w:color w:val="000000"/>
        </w:rPr>
      </w:pPr>
      <w:r w:rsidRPr="00597CDB">
        <w:rPr>
          <w:rFonts w:cstheme="minorHAnsi"/>
          <w:color w:val="000000"/>
        </w:rPr>
        <w:t>Jestliže je to nutné, je jednotka vybavena zařízením pro nastavení časové prodlevy, tj. například GO signál bude zrušen, jestliže není průchod zařízením SpeedStile dokončen v rozmezí nastaveného časového intervalu.  Standardní nastavení je údobí 8 sekund, které je možné přestavit prostřednictvím parametrické změny.</w:t>
      </w:r>
    </w:p>
    <w:p w14:paraId="02DA59F7" w14:textId="77777777" w:rsidR="00477750" w:rsidRPr="00597CDB" w:rsidRDefault="00477750" w:rsidP="00477750">
      <w:pPr>
        <w:jc w:val="both"/>
        <w:rPr>
          <w:rFonts w:cstheme="minorHAnsi"/>
          <w:bCs/>
          <w:color w:val="000000"/>
        </w:rPr>
      </w:pPr>
    </w:p>
    <w:p w14:paraId="0DBA0C82" w14:textId="627BAE37" w:rsidR="00477750" w:rsidRPr="00597CDB" w:rsidRDefault="00477750" w:rsidP="00477750">
      <w:pPr>
        <w:jc w:val="both"/>
        <w:rPr>
          <w:rFonts w:cstheme="minorHAnsi"/>
          <w:color w:val="000000"/>
        </w:rPr>
      </w:pPr>
      <w:r w:rsidRPr="00597CDB">
        <w:rPr>
          <w:rFonts w:cstheme="minorHAnsi"/>
          <w:bCs/>
          <w:color w:val="000000"/>
        </w:rPr>
        <w:t>Napájení:</w:t>
      </w:r>
      <w:r w:rsidRPr="00597CDB">
        <w:rPr>
          <w:rFonts w:cstheme="minorHAnsi"/>
          <w:bCs/>
          <w:color w:val="000000"/>
        </w:rPr>
        <w:tab/>
      </w:r>
      <w:r w:rsidRPr="00597CDB">
        <w:rPr>
          <w:rFonts w:cstheme="minorHAnsi"/>
          <w:bCs/>
          <w:color w:val="000000"/>
        </w:rPr>
        <w:tab/>
      </w:r>
      <w:r w:rsidRPr="00597CDB">
        <w:rPr>
          <w:rFonts w:cstheme="minorHAnsi"/>
          <w:color w:val="000000"/>
        </w:rPr>
        <w:t>115/230 V AC, 50/60 Hz</w:t>
      </w:r>
    </w:p>
    <w:p w14:paraId="357E9E69" w14:textId="77777777" w:rsidR="00477750" w:rsidRPr="00597CDB" w:rsidRDefault="00477750" w:rsidP="00477750">
      <w:pPr>
        <w:tabs>
          <w:tab w:val="left" w:pos="1620"/>
        </w:tabs>
        <w:jc w:val="both"/>
        <w:rPr>
          <w:rFonts w:cstheme="minorHAnsi"/>
          <w:color w:val="000000"/>
        </w:rPr>
      </w:pPr>
    </w:p>
    <w:p w14:paraId="408B1376" w14:textId="5261C782" w:rsidR="002D4D3A" w:rsidRPr="00597CDB" w:rsidRDefault="00477750" w:rsidP="00477750">
      <w:pPr>
        <w:tabs>
          <w:tab w:val="left" w:pos="1620"/>
        </w:tabs>
        <w:jc w:val="both"/>
        <w:rPr>
          <w:rFonts w:cstheme="minorHAnsi"/>
          <w:color w:val="000000"/>
        </w:rPr>
      </w:pPr>
      <w:r w:rsidRPr="00597CDB">
        <w:rPr>
          <w:rFonts w:cstheme="minorHAnsi"/>
          <w:bCs/>
          <w:color w:val="000000"/>
        </w:rPr>
        <w:t>Jmenovitý výkon:</w:t>
      </w:r>
      <w:r w:rsidRPr="00597CDB">
        <w:rPr>
          <w:rFonts w:cstheme="minorHAnsi"/>
          <w:bCs/>
          <w:color w:val="000000"/>
        </w:rPr>
        <w:tab/>
      </w:r>
      <w:r w:rsidR="002D4D3A" w:rsidRPr="00597CDB">
        <w:rPr>
          <w:rFonts w:cstheme="minorHAnsi"/>
          <w:bCs/>
          <w:color w:val="000000"/>
        </w:rPr>
        <w:t xml:space="preserve"> </w:t>
      </w:r>
      <w:r w:rsidR="002D4D3A" w:rsidRPr="00597CDB">
        <w:rPr>
          <w:rFonts w:cstheme="minorHAnsi"/>
          <w:bCs/>
          <w:color w:val="000000"/>
        </w:rPr>
        <w:tab/>
      </w:r>
      <w:r w:rsidRPr="00597CDB">
        <w:rPr>
          <w:rFonts w:cstheme="minorHAnsi"/>
          <w:color w:val="000000"/>
        </w:rPr>
        <w:t>klidový</w:t>
      </w:r>
      <w:r w:rsidRPr="00597CDB">
        <w:rPr>
          <w:rFonts w:cstheme="minorHAnsi"/>
          <w:color w:val="000000"/>
        </w:rPr>
        <w:tab/>
      </w:r>
      <w:r w:rsidR="002D4D3A" w:rsidRPr="00597CDB">
        <w:rPr>
          <w:rFonts w:cstheme="minorHAnsi"/>
          <w:color w:val="000000"/>
        </w:rPr>
        <w:tab/>
      </w:r>
      <w:r w:rsidRPr="00597CDB">
        <w:rPr>
          <w:rFonts w:cstheme="minorHAnsi"/>
          <w:color w:val="000000"/>
        </w:rPr>
        <w:t>10 VA</w:t>
      </w:r>
      <w:r w:rsidR="002D4D3A" w:rsidRPr="00597CDB">
        <w:rPr>
          <w:rFonts w:cstheme="minorHAnsi"/>
          <w:color w:val="000000"/>
        </w:rPr>
        <w:t xml:space="preserve"> </w:t>
      </w:r>
    </w:p>
    <w:p w14:paraId="10AB99BF" w14:textId="229CB116" w:rsidR="00477750" w:rsidRPr="00597CDB" w:rsidRDefault="002D4D3A" w:rsidP="00477750">
      <w:pPr>
        <w:tabs>
          <w:tab w:val="left" w:pos="1620"/>
        </w:tabs>
        <w:jc w:val="both"/>
        <w:rPr>
          <w:rFonts w:cstheme="minorHAnsi"/>
          <w:color w:val="000000"/>
        </w:rPr>
      </w:pPr>
      <w:r w:rsidRPr="00597CDB">
        <w:rPr>
          <w:rFonts w:cstheme="minorHAnsi"/>
          <w:color w:val="000000"/>
        </w:rPr>
        <w:tab/>
      </w:r>
      <w:r w:rsidRPr="00597CDB">
        <w:rPr>
          <w:rFonts w:cstheme="minorHAnsi"/>
          <w:color w:val="000000"/>
        </w:rPr>
        <w:tab/>
        <w:t>p</w:t>
      </w:r>
      <w:r w:rsidR="00477750" w:rsidRPr="00597CDB">
        <w:rPr>
          <w:rFonts w:cstheme="minorHAnsi"/>
          <w:color w:val="000000"/>
        </w:rPr>
        <w:t>rov</w:t>
      </w:r>
      <w:r w:rsidRPr="00597CDB">
        <w:rPr>
          <w:rFonts w:cstheme="minorHAnsi"/>
          <w:color w:val="000000"/>
        </w:rPr>
        <w:t xml:space="preserve">ozní </w:t>
      </w:r>
      <w:r w:rsidRPr="00597CDB">
        <w:rPr>
          <w:rFonts w:cstheme="minorHAnsi"/>
          <w:color w:val="000000"/>
        </w:rPr>
        <w:tab/>
      </w:r>
      <w:r w:rsidR="00477750" w:rsidRPr="00597CDB">
        <w:rPr>
          <w:rFonts w:cstheme="minorHAnsi"/>
          <w:color w:val="000000"/>
        </w:rPr>
        <w:t>300 VA</w:t>
      </w:r>
    </w:p>
    <w:p w14:paraId="2235F2E1" w14:textId="77777777" w:rsidR="00477750" w:rsidRPr="00597CDB" w:rsidRDefault="00477750" w:rsidP="00477750">
      <w:pPr>
        <w:tabs>
          <w:tab w:val="left" w:pos="1620"/>
        </w:tabs>
        <w:jc w:val="both"/>
        <w:rPr>
          <w:rFonts w:cstheme="minorHAnsi"/>
          <w:color w:val="000000"/>
        </w:rPr>
      </w:pPr>
    </w:p>
    <w:p w14:paraId="0AB367F3" w14:textId="77777777" w:rsidR="00477750" w:rsidRPr="00597CDB" w:rsidRDefault="00477750" w:rsidP="00477750">
      <w:pPr>
        <w:tabs>
          <w:tab w:val="left" w:pos="1620"/>
        </w:tabs>
        <w:jc w:val="both"/>
        <w:rPr>
          <w:rFonts w:cstheme="minorHAnsi"/>
          <w:color w:val="000000"/>
        </w:rPr>
      </w:pPr>
      <w:r w:rsidRPr="00597CDB">
        <w:rPr>
          <w:rFonts w:cstheme="minorHAnsi"/>
          <w:bCs/>
          <w:color w:val="000000"/>
        </w:rPr>
        <w:t>Logické napětí</w:t>
      </w:r>
      <w:r w:rsidRPr="00597CDB">
        <w:rPr>
          <w:rFonts w:cstheme="minorHAnsi"/>
          <w:color w:val="000000"/>
        </w:rPr>
        <w:t>:</w:t>
      </w:r>
      <w:r w:rsidRPr="00597CDB">
        <w:rPr>
          <w:rFonts w:cstheme="minorHAnsi"/>
          <w:color w:val="000000"/>
        </w:rPr>
        <w:tab/>
      </w:r>
      <w:r w:rsidRPr="00597CDB">
        <w:rPr>
          <w:rFonts w:cstheme="minorHAnsi"/>
          <w:color w:val="000000"/>
        </w:rPr>
        <w:tab/>
        <w:t>24V DC</w:t>
      </w:r>
    </w:p>
    <w:p w14:paraId="1FA79053" w14:textId="77777777" w:rsidR="00477750" w:rsidRPr="00597CDB" w:rsidRDefault="00477750" w:rsidP="00477750">
      <w:pPr>
        <w:tabs>
          <w:tab w:val="left" w:pos="1620"/>
        </w:tabs>
        <w:jc w:val="both"/>
        <w:rPr>
          <w:rFonts w:cstheme="minorHAnsi"/>
          <w:color w:val="000000"/>
        </w:rPr>
      </w:pPr>
    </w:p>
    <w:p w14:paraId="7A5878B8" w14:textId="77777777" w:rsidR="00477750" w:rsidRPr="00597CDB" w:rsidRDefault="00477750" w:rsidP="00477750">
      <w:pPr>
        <w:tabs>
          <w:tab w:val="left" w:pos="1620"/>
        </w:tabs>
        <w:jc w:val="both"/>
        <w:rPr>
          <w:rFonts w:cstheme="minorHAnsi"/>
          <w:color w:val="000000"/>
        </w:rPr>
      </w:pPr>
      <w:r w:rsidRPr="00597CDB">
        <w:rPr>
          <w:rFonts w:cstheme="minorHAnsi"/>
          <w:color w:val="000000"/>
        </w:rPr>
        <w:t>Kapacita průchodů:</w:t>
      </w:r>
      <w:r w:rsidRPr="00597CDB">
        <w:rPr>
          <w:rFonts w:cstheme="minorHAnsi"/>
          <w:color w:val="000000"/>
        </w:rPr>
        <w:tab/>
        <w:t>40 osob za minutu v závislosti na typu čtečky</w:t>
      </w:r>
    </w:p>
    <w:p w14:paraId="2F1C305E" w14:textId="77777777" w:rsidR="00477750" w:rsidRPr="00597CDB" w:rsidRDefault="00477750" w:rsidP="00477750">
      <w:pPr>
        <w:tabs>
          <w:tab w:val="left" w:pos="1620"/>
        </w:tabs>
        <w:jc w:val="both"/>
        <w:rPr>
          <w:rFonts w:cstheme="minorHAnsi"/>
          <w:color w:val="000000"/>
        </w:rPr>
      </w:pPr>
    </w:p>
    <w:p w14:paraId="677853FF" w14:textId="77777777" w:rsidR="00477750" w:rsidRPr="00597CDB" w:rsidRDefault="00477750" w:rsidP="00477750">
      <w:pPr>
        <w:tabs>
          <w:tab w:val="left" w:pos="1620"/>
        </w:tabs>
        <w:jc w:val="both"/>
        <w:rPr>
          <w:rFonts w:cstheme="minorHAnsi"/>
          <w:color w:val="000000"/>
        </w:rPr>
      </w:pPr>
      <w:r w:rsidRPr="00597CDB">
        <w:rPr>
          <w:rFonts w:cstheme="minorHAnsi"/>
          <w:bCs/>
          <w:color w:val="000000"/>
        </w:rPr>
        <w:t>Instalační údaje:</w:t>
      </w:r>
      <w:r w:rsidRPr="00597CDB">
        <w:rPr>
          <w:rFonts w:cstheme="minorHAnsi"/>
          <w:bCs/>
          <w:color w:val="000000"/>
        </w:rPr>
        <w:tab/>
      </w:r>
      <w:r w:rsidRPr="00597CDB">
        <w:rPr>
          <w:rFonts w:cstheme="minorHAnsi"/>
          <w:bCs/>
          <w:color w:val="000000"/>
        </w:rPr>
        <w:tab/>
      </w:r>
      <w:r w:rsidRPr="00597CDB">
        <w:rPr>
          <w:rFonts w:cstheme="minorHAnsi"/>
          <w:color w:val="000000"/>
        </w:rPr>
        <w:t>Zařízení SpeedStile je dodáno jako plně smontovaná jednotka a může</w:t>
      </w:r>
    </w:p>
    <w:p w14:paraId="0E3B5347" w14:textId="77777777" w:rsidR="00477750" w:rsidRPr="00597CDB" w:rsidRDefault="00477750" w:rsidP="00477750">
      <w:pPr>
        <w:tabs>
          <w:tab w:val="left" w:pos="1620"/>
        </w:tabs>
        <w:jc w:val="both"/>
        <w:rPr>
          <w:rFonts w:cstheme="minorHAnsi"/>
          <w:color w:val="000000"/>
        </w:rPr>
      </w:pPr>
      <w:r w:rsidRPr="00597CDB">
        <w:rPr>
          <w:rFonts w:cstheme="minorHAnsi"/>
          <w:color w:val="000000"/>
        </w:rPr>
        <w:tab/>
      </w:r>
      <w:r w:rsidRPr="00597CDB">
        <w:rPr>
          <w:rFonts w:cstheme="minorHAnsi"/>
          <w:color w:val="000000"/>
        </w:rPr>
        <w:tab/>
        <w:t>vyžadovat zvedací soupravu při vykládání.</w:t>
      </w:r>
    </w:p>
    <w:p w14:paraId="14F68504" w14:textId="77777777" w:rsidR="00477750" w:rsidRPr="00597CDB" w:rsidRDefault="00477750" w:rsidP="00477750">
      <w:pPr>
        <w:tabs>
          <w:tab w:val="left" w:pos="1620"/>
        </w:tabs>
        <w:jc w:val="both"/>
        <w:rPr>
          <w:rFonts w:cstheme="minorHAnsi"/>
          <w:color w:val="000000"/>
        </w:rPr>
      </w:pPr>
    </w:p>
    <w:p w14:paraId="1EDC6D6A" w14:textId="36165C0C" w:rsidR="002D4D3A" w:rsidRPr="00597CDB" w:rsidRDefault="00477750" w:rsidP="002D4D3A">
      <w:pPr>
        <w:ind w:left="1260" w:hanging="1260"/>
        <w:jc w:val="both"/>
        <w:rPr>
          <w:rFonts w:cstheme="minorHAnsi"/>
          <w:color w:val="000000"/>
        </w:rPr>
      </w:pPr>
      <w:r w:rsidRPr="00597CDB">
        <w:rPr>
          <w:rFonts w:cstheme="minorHAnsi"/>
          <w:bCs/>
          <w:color w:val="000000"/>
        </w:rPr>
        <w:t>Přibližná váha</w:t>
      </w:r>
      <w:r w:rsidR="002D4D3A" w:rsidRPr="00597CDB">
        <w:rPr>
          <w:rFonts w:cstheme="minorHAnsi"/>
          <w:bCs/>
          <w:color w:val="000000"/>
        </w:rPr>
        <w:t>:</w:t>
      </w:r>
      <w:r w:rsidRPr="00597CDB">
        <w:rPr>
          <w:rFonts w:cstheme="minorHAnsi"/>
          <w:color w:val="000000"/>
        </w:rPr>
        <w:tab/>
      </w:r>
      <w:r w:rsidR="002D4D3A" w:rsidRPr="00597CDB">
        <w:rPr>
          <w:rFonts w:cstheme="minorHAnsi"/>
          <w:color w:val="000000"/>
        </w:rPr>
        <w:tab/>
      </w:r>
      <w:r w:rsidRPr="00597CDB">
        <w:rPr>
          <w:rFonts w:cstheme="minorHAnsi"/>
          <w:color w:val="000000"/>
        </w:rPr>
        <w:t>N/C - l</w:t>
      </w:r>
      <w:r w:rsidR="002D4D3A" w:rsidRPr="00597CDB">
        <w:rPr>
          <w:rFonts w:cstheme="minorHAnsi"/>
          <w:color w:val="000000"/>
        </w:rPr>
        <w:t xml:space="preserve">evá nebo pravá skříň (L nebo R) </w:t>
      </w:r>
      <w:r w:rsidRPr="00597CDB">
        <w:rPr>
          <w:rFonts w:cstheme="minorHAnsi"/>
          <w:color w:val="000000"/>
        </w:rPr>
        <w:t>přibližně 160 kg na skříň</w:t>
      </w:r>
      <w:r w:rsidR="002D4D3A" w:rsidRPr="00597CDB">
        <w:rPr>
          <w:rFonts w:cstheme="minorHAnsi"/>
          <w:color w:val="000000"/>
        </w:rPr>
        <w:t xml:space="preserve"> </w:t>
      </w:r>
    </w:p>
    <w:p w14:paraId="4956CD32" w14:textId="005C6745" w:rsidR="00477750" w:rsidRPr="00597CDB" w:rsidRDefault="00477750" w:rsidP="002D4D3A">
      <w:pPr>
        <w:ind w:left="1968" w:firstLine="156"/>
        <w:jc w:val="both"/>
        <w:rPr>
          <w:rFonts w:cstheme="minorHAnsi"/>
          <w:color w:val="000000"/>
        </w:rPr>
      </w:pPr>
      <w:r w:rsidRPr="00597CDB">
        <w:rPr>
          <w:rFonts w:cstheme="minorHAnsi"/>
          <w:color w:val="000000"/>
        </w:rPr>
        <w:t>N/C - středová skříň (C)</w:t>
      </w:r>
      <w:r w:rsidRPr="00597CDB">
        <w:rPr>
          <w:rFonts w:cstheme="minorHAnsi"/>
          <w:color w:val="000000"/>
        </w:rPr>
        <w:tab/>
        <w:t>přibližně 210 kg</w:t>
      </w:r>
    </w:p>
    <w:p w14:paraId="220ADF3E" w14:textId="246C0DBA" w:rsidR="00477750" w:rsidRPr="00597CDB" w:rsidRDefault="00477750" w:rsidP="00477750">
      <w:pPr>
        <w:ind w:left="2564" w:firstLine="44"/>
        <w:jc w:val="both"/>
        <w:rPr>
          <w:rFonts w:cstheme="minorHAnsi"/>
          <w:color w:val="000000"/>
        </w:rPr>
      </w:pPr>
    </w:p>
    <w:p w14:paraId="16230C77" w14:textId="77777777" w:rsidR="00477750" w:rsidRPr="00597CDB" w:rsidRDefault="00477750" w:rsidP="00477750">
      <w:pPr>
        <w:ind w:left="2564" w:firstLine="44"/>
        <w:jc w:val="both"/>
        <w:rPr>
          <w:rFonts w:cstheme="minorHAnsi"/>
          <w:color w:val="000000"/>
        </w:rPr>
      </w:pPr>
    </w:p>
    <w:p w14:paraId="3873EC7C" w14:textId="77777777" w:rsidR="002D4D3A" w:rsidRPr="00597CDB" w:rsidRDefault="002D4D3A" w:rsidP="00477750">
      <w:pPr>
        <w:tabs>
          <w:tab w:val="left" w:pos="1620"/>
        </w:tabs>
        <w:jc w:val="both"/>
        <w:rPr>
          <w:rFonts w:cstheme="minorHAnsi"/>
          <w:b/>
          <w:bCs/>
          <w:color w:val="993300"/>
          <w:u w:val="single"/>
        </w:rPr>
      </w:pPr>
    </w:p>
    <w:p w14:paraId="1D4AAB56" w14:textId="77777777" w:rsidR="002D4D3A" w:rsidRPr="00597CDB" w:rsidRDefault="002D4D3A" w:rsidP="00477750">
      <w:pPr>
        <w:tabs>
          <w:tab w:val="left" w:pos="1620"/>
        </w:tabs>
        <w:jc w:val="both"/>
        <w:rPr>
          <w:rFonts w:cstheme="minorHAnsi"/>
          <w:b/>
          <w:bCs/>
          <w:color w:val="993300"/>
          <w:u w:val="single"/>
        </w:rPr>
      </w:pPr>
    </w:p>
    <w:p w14:paraId="769F6E1B" w14:textId="77777777" w:rsidR="002D4D3A" w:rsidRPr="00597CDB" w:rsidRDefault="002D4D3A" w:rsidP="00477750">
      <w:pPr>
        <w:tabs>
          <w:tab w:val="left" w:pos="1620"/>
        </w:tabs>
        <w:jc w:val="both"/>
        <w:rPr>
          <w:rFonts w:cstheme="minorHAnsi"/>
          <w:b/>
          <w:bCs/>
          <w:color w:val="993300"/>
          <w:u w:val="single"/>
        </w:rPr>
      </w:pPr>
    </w:p>
    <w:p w14:paraId="5ECC3D0B" w14:textId="77777777" w:rsidR="002D4D3A" w:rsidRPr="00597CDB" w:rsidRDefault="002D4D3A" w:rsidP="00477750">
      <w:pPr>
        <w:tabs>
          <w:tab w:val="left" w:pos="1620"/>
        </w:tabs>
        <w:jc w:val="both"/>
        <w:rPr>
          <w:rFonts w:cstheme="minorHAnsi"/>
          <w:b/>
          <w:bCs/>
          <w:color w:val="993300"/>
          <w:u w:val="single"/>
        </w:rPr>
      </w:pPr>
    </w:p>
    <w:p w14:paraId="52E07232" w14:textId="30097CEA" w:rsidR="002D4D3A" w:rsidRPr="00597CDB" w:rsidRDefault="002D4D3A" w:rsidP="00477750">
      <w:pPr>
        <w:tabs>
          <w:tab w:val="left" w:pos="1620"/>
        </w:tabs>
        <w:jc w:val="both"/>
        <w:rPr>
          <w:rFonts w:cstheme="minorHAnsi"/>
          <w:b/>
          <w:bCs/>
          <w:color w:val="993300"/>
          <w:u w:val="single"/>
        </w:rPr>
      </w:pPr>
    </w:p>
    <w:p w14:paraId="0F117C6F" w14:textId="2CDF6014" w:rsidR="00343CD7" w:rsidRPr="00597CDB" w:rsidRDefault="00343CD7" w:rsidP="00477750">
      <w:pPr>
        <w:rPr>
          <w:rFonts w:cstheme="minorHAnsi"/>
        </w:rPr>
      </w:pPr>
    </w:p>
    <w:p w14:paraId="1075AA1F" w14:textId="0D0C2C59" w:rsidR="00343CD7" w:rsidRPr="00597CDB" w:rsidRDefault="00343CD7" w:rsidP="00477750">
      <w:pPr>
        <w:rPr>
          <w:rFonts w:cstheme="minorHAnsi"/>
        </w:rPr>
      </w:pPr>
    </w:p>
    <w:p w14:paraId="270E17F1" w14:textId="06EA00F7" w:rsidR="00343CD7" w:rsidRPr="00597CDB" w:rsidRDefault="00343CD7" w:rsidP="00477750">
      <w:pPr>
        <w:rPr>
          <w:rFonts w:cstheme="minorHAnsi"/>
        </w:rPr>
      </w:pPr>
      <w:r w:rsidRPr="00597CDB">
        <w:rPr>
          <w:rFonts w:cstheme="minorHAnsi"/>
        </w:rPr>
        <w:t>Detekční rám</w:t>
      </w:r>
    </w:p>
    <w:p w14:paraId="4AA047CD" w14:textId="77777777" w:rsidR="00D8000C" w:rsidRPr="00597CDB" w:rsidRDefault="00D8000C" w:rsidP="00D8000C">
      <w:pPr>
        <w:spacing w:before="120"/>
        <w:jc w:val="both"/>
        <w:rPr>
          <w:rFonts w:cstheme="minorHAnsi"/>
          <w:i/>
        </w:rPr>
      </w:pPr>
    </w:p>
    <w:p w14:paraId="5A4993F4" w14:textId="4905252F" w:rsidR="00D8000C" w:rsidRPr="00597CDB" w:rsidRDefault="00D8000C" w:rsidP="00D8000C">
      <w:pPr>
        <w:spacing w:before="120"/>
        <w:jc w:val="both"/>
        <w:rPr>
          <w:rFonts w:cstheme="minorHAnsi"/>
        </w:rPr>
      </w:pPr>
      <w:r w:rsidRPr="00597CDB">
        <w:rPr>
          <w:rFonts w:cstheme="minorHAnsi"/>
        </w:rPr>
        <w:t xml:space="preserve">1 kus průchozího rámového detektoru </w:t>
      </w:r>
    </w:p>
    <w:p w14:paraId="0DA10695" w14:textId="75863E98" w:rsidR="00D8000C" w:rsidRPr="00597CDB" w:rsidRDefault="00D8000C" w:rsidP="00D8000C">
      <w:pPr>
        <w:spacing w:before="120"/>
        <w:jc w:val="both"/>
        <w:rPr>
          <w:rFonts w:cstheme="minorHAnsi"/>
        </w:rPr>
      </w:pPr>
    </w:p>
    <w:p w14:paraId="3A1C3D76" w14:textId="77777777" w:rsidR="00D8000C" w:rsidRPr="00597CDB" w:rsidRDefault="00D8000C" w:rsidP="00D8000C">
      <w:pPr>
        <w:spacing w:before="120"/>
        <w:jc w:val="both"/>
        <w:rPr>
          <w:rFonts w:cstheme="minorHAnsi"/>
        </w:rPr>
      </w:pPr>
    </w:p>
    <w:p w14:paraId="36B22F7B" w14:textId="77777777" w:rsidR="00D8000C" w:rsidRPr="00597CDB" w:rsidRDefault="00D8000C" w:rsidP="00D8000C">
      <w:pPr>
        <w:spacing w:before="120"/>
        <w:ind w:left="720"/>
        <w:jc w:val="both"/>
        <w:rPr>
          <w:rFonts w:cstheme="minorHAnsi"/>
        </w:rPr>
      </w:pPr>
    </w:p>
    <w:p w14:paraId="6CD46230" w14:textId="77777777" w:rsidR="00D8000C" w:rsidRPr="00597CDB" w:rsidRDefault="00D8000C" w:rsidP="00D8000C">
      <w:pPr>
        <w:numPr>
          <w:ilvl w:val="1"/>
          <w:numId w:val="23"/>
        </w:numPr>
        <w:spacing w:before="120" w:after="0" w:line="240" w:lineRule="auto"/>
        <w:jc w:val="both"/>
        <w:rPr>
          <w:rFonts w:cstheme="minorHAnsi"/>
          <w:b/>
        </w:rPr>
      </w:pPr>
      <w:r w:rsidRPr="00597CDB">
        <w:rPr>
          <w:rFonts w:cstheme="minorHAnsi"/>
          <w:b/>
        </w:rPr>
        <w:t>Průchozí detektor kovů s detekcí magnetických a nemagnetických kovů</w:t>
      </w:r>
    </w:p>
    <w:p w14:paraId="2AC7C9D8" w14:textId="77777777" w:rsidR="00D8000C" w:rsidRPr="00597CDB" w:rsidRDefault="00D8000C" w:rsidP="00D8000C">
      <w:pPr>
        <w:numPr>
          <w:ilvl w:val="1"/>
          <w:numId w:val="23"/>
        </w:numPr>
        <w:spacing w:before="120" w:after="0" w:line="240" w:lineRule="auto"/>
        <w:jc w:val="both"/>
        <w:rPr>
          <w:rFonts w:cstheme="minorHAnsi"/>
          <w:b/>
        </w:rPr>
      </w:pPr>
      <w:r w:rsidRPr="00597CDB">
        <w:rPr>
          <w:rFonts w:cstheme="minorHAnsi"/>
          <w:b/>
        </w:rPr>
        <w:t>Minimální počet lokalizačních zón:</w:t>
      </w:r>
      <w:r w:rsidRPr="00597CDB">
        <w:rPr>
          <w:rFonts w:cstheme="minorHAnsi"/>
        </w:rPr>
        <w:t xml:space="preserve"> 60 zón v celém prostoru</w:t>
      </w:r>
    </w:p>
    <w:p w14:paraId="4D97276E" w14:textId="77777777" w:rsidR="00D8000C" w:rsidRPr="00597CDB" w:rsidRDefault="00D8000C" w:rsidP="00D8000C">
      <w:pPr>
        <w:numPr>
          <w:ilvl w:val="1"/>
          <w:numId w:val="23"/>
        </w:numPr>
        <w:spacing w:before="120" w:after="0" w:line="240" w:lineRule="auto"/>
        <w:jc w:val="both"/>
        <w:rPr>
          <w:rFonts w:cstheme="minorHAnsi"/>
          <w:b/>
        </w:rPr>
      </w:pPr>
      <w:r w:rsidRPr="00597CDB">
        <w:rPr>
          <w:rFonts w:cstheme="minorHAnsi"/>
          <w:b/>
        </w:rPr>
        <w:t>Funkce pro automatické nastavení rámu, včetně vyhledání nejvhodnější pracovní frekvence</w:t>
      </w:r>
    </w:p>
    <w:p w14:paraId="3AD07723" w14:textId="77777777" w:rsidR="00D8000C" w:rsidRPr="00597CDB" w:rsidRDefault="00D8000C" w:rsidP="00D8000C">
      <w:pPr>
        <w:numPr>
          <w:ilvl w:val="1"/>
          <w:numId w:val="23"/>
        </w:numPr>
        <w:spacing w:before="120" w:after="0" w:line="240" w:lineRule="auto"/>
        <w:jc w:val="both"/>
        <w:rPr>
          <w:rFonts w:cstheme="minorHAnsi"/>
          <w:b/>
        </w:rPr>
      </w:pPr>
      <w:r w:rsidRPr="00597CDB">
        <w:rPr>
          <w:rFonts w:cstheme="minorHAnsi"/>
          <w:b/>
        </w:rPr>
        <w:t xml:space="preserve">Možnost velmi rychlé změny bezpečnostního standardu a provozních parametrů bez nutnosti nastavení: </w:t>
      </w:r>
      <w:r w:rsidRPr="00597CDB">
        <w:rPr>
          <w:rFonts w:cstheme="minorHAnsi"/>
        </w:rPr>
        <w:t>pomocí chipové karty</w:t>
      </w:r>
    </w:p>
    <w:p w14:paraId="6A773AD3" w14:textId="77777777" w:rsidR="00D8000C" w:rsidRPr="00597CDB" w:rsidRDefault="00D8000C" w:rsidP="00D8000C">
      <w:pPr>
        <w:numPr>
          <w:ilvl w:val="1"/>
          <w:numId w:val="23"/>
        </w:numPr>
        <w:spacing w:before="120" w:after="0" w:line="240" w:lineRule="auto"/>
        <w:jc w:val="both"/>
        <w:rPr>
          <w:rFonts w:cstheme="minorHAnsi"/>
          <w:b/>
        </w:rPr>
      </w:pPr>
      <w:r w:rsidRPr="00597CDB">
        <w:rPr>
          <w:rFonts w:cstheme="minorHAnsi"/>
          <w:b/>
        </w:rPr>
        <w:t>Integrované rozhraní Bluetooth pro připojení externí zobrazovací jednotky</w:t>
      </w:r>
    </w:p>
    <w:p w14:paraId="7B18AAEF" w14:textId="77777777" w:rsidR="00D8000C" w:rsidRPr="00597CDB" w:rsidRDefault="00D8000C" w:rsidP="00D8000C">
      <w:pPr>
        <w:numPr>
          <w:ilvl w:val="1"/>
          <w:numId w:val="23"/>
        </w:numPr>
        <w:spacing w:before="120" w:after="0" w:line="240" w:lineRule="auto"/>
        <w:jc w:val="both"/>
        <w:rPr>
          <w:rFonts w:cstheme="minorHAnsi"/>
          <w:b/>
        </w:rPr>
      </w:pPr>
      <w:r w:rsidRPr="00597CDB">
        <w:rPr>
          <w:rFonts w:cstheme="minorHAnsi"/>
          <w:b/>
        </w:rPr>
        <w:t>Možnost dodatečného vybavení jednotkou pro měření tělesné teploty s indikací stavu na ovládací jednotce detektoru kovů</w:t>
      </w:r>
    </w:p>
    <w:p w14:paraId="7C627D72" w14:textId="77777777" w:rsidR="00D8000C" w:rsidRPr="00597CDB" w:rsidRDefault="00D8000C" w:rsidP="00D8000C">
      <w:pPr>
        <w:numPr>
          <w:ilvl w:val="1"/>
          <w:numId w:val="23"/>
        </w:numPr>
        <w:spacing w:before="120" w:after="0" w:line="240" w:lineRule="auto"/>
        <w:jc w:val="both"/>
        <w:rPr>
          <w:rFonts w:cstheme="minorHAnsi"/>
          <w:b/>
        </w:rPr>
      </w:pPr>
      <w:r w:rsidRPr="00597CDB">
        <w:rPr>
          <w:rFonts w:cstheme="minorHAnsi"/>
          <w:b/>
        </w:rPr>
        <w:t>Možnost dodatečného vybavení síťovým rozhraním pro vzdálené ovládání, statistiky a zobrazení stavu detektoru</w:t>
      </w:r>
    </w:p>
    <w:p w14:paraId="69736A89" w14:textId="77777777" w:rsidR="00D8000C" w:rsidRPr="00597CDB" w:rsidRDefault="00D8000C" w:rsidP="00D8000C">
      <w:pPr>
        <w:numPr>
          <w:ilvl w:val="1"/>
          <w:numId w:val="23"/>
        </w:numPr>
        <w:spacing w:before="120" w:after="0" w:line="240" w:lineRule="auto"/>
        <w:jc w:val="both"/>
        <w:rPr>
          <w:rFonts w:cstheme="minorHAnsi"/>
          <w:b/>
        </w:rPr>
      </w:pPr>
      <w:r w:rsidRPr="00597CDB">
        <w:rPr>
          <w:rFonts w:cstheme="minorHAnsi"/>
          <w:b/>
        </w:rPr>
        <w:t xml:space="preserve">Maximální vnější rozměry přístroje: </w:t>
      </w:r>
      <w:r w:rsidRPr="00597CDB">
        <w:rPr>
          <w:rFonts w:cstheme="minorHAnsi"/>
        </w:rPr>
        <w:t>(š x v) 940 mm x 2250 mm</w:t>
      </w:r>
    </w:p>
    <w:p w14:paraId="0BCAE7CF" w14:textId="77777777" w:rsidR="00D8000C" w:rsidRPr="00597CDB" w:rsidRDefault="00D8000C" w:rsidP="00D8000C">
      <w:pPr>
        <w:numPr>
          <w:ilvl w:val="1"/>
          <w:numId w:val="23"/>
        </w:numPr>
        <w:spacing w:before="120" w:after="0" w:line="240" w:lineRule="auto"/>
        <w:jc w:val="both"/>
        <w:rPr>
          <w:rFonts w:cstheme="minorHAnsi"/>
          <w:b/>
        </w:rPr>
      </w:pPr>
      <w:r w:rsidRPr="00597CDB">
        <w:rPr>
          <w:rFonts w:cstheme="minorHAnsi"/>
          <w:b/>
        </w:rPr>
        <w:t xml:space="preserve">Průchozí šířka: </w:t>
      </w:r>
      <w:r w:rsidRPr="00597CDB">
        <w:rPr>
          <w:rFonts w:cstheme="minorHAnsi"/>
        </w:rPr>
        <w:t>min. 820 mm</w:t>
      </w:r>
    </w:p>
    <w:p w14:paraId="022BA21B" w14:textId="77777777" w:rsidR="00D8000C" w:rsidRPr="00597CDB" w:rsidRDefault="00D8000C" w:rsidP="00D8000C">
      <w:pPr>
        <w:numPr>
          <w:ilvl w:val="1"/>
          <w:numId w:val="23"/>
        </w:numPr>
        <w:spacing w:before="120" w:after="0" w:line="240" w:lineRule="auto"/>
        <w:jc w:val="both"/>
        <w:rPr>
          <w:rFonts w:cstheme="minorHAnsi"/>
          <w:b/>
        </w:rPr>
      </w:pPr>
      <w:r w:rsidRPr="00597CDB">
        <w:rPr>
          <w:rFonts w:cstheme="minorHAnsi"/>
          <w:b/>
        </w:rPr>
        <w:t>Indikace alarmu:</w:t>
      </w:r>
      <w:r w:rsidRPr="00597CDB">
        <w:rPr>
          <w:rFonts w:cstheme="minorHAnsi"/>
        </w:rPr>
        <w:t xml:space="preserve"> zvukový alarm s možností nastavení hlasitosti, vizuální alarm na bocích přístroje s indikací polohy detekovaného předmětu s rozlišením horizontálním a vertikálním (vpravo, vlevo, střed), s možností volby zobrazení na výstupní a vstupní straně</w:t>
      </w:r>
    </w:p>
    <w:p w14:paraId="5EF6983C" w14:textId="77777777" w:rsidR="00D8000C" w:rsidRPr="00597CDB" w:rsidRDefault="00D8000C" w:rsidP="00D8000C">
      <w:pPr>
        <w:numPr>
          <w:ilvl w:val="1"/>
          <w:numId w:val="23"/>
        </w:numPr>
        <w:spacing w:before="120" w:after="0" w:line="240" w:lineRule="auto"/>
        <w:jc w:val="both"/>
        <w:rPr>
          <w:rFonts w:cstheme="minorHAnsi"/>
          <w:b/>
        </w:rPr>
      </w:pPr>
      <w:r w:rsidRPr="00597CDB">
        <w:rPr>
          <w:rFonts w:cstheme="minorHAnsi"/>
          <w:b/>
        </w:rPr>
        <w:t xml:space="preserve">Citlivost: </w:t>
      </w:r>
      <w:r w:rsidRPr="00597CDB">
        <w:rPr>
          <w:rFonts w:cstheme="minorHAnsi"/>
        </w:rPr>
        <w:t>možno nastavit v celém prostoru minimálně ve sto stupních</w:t>
      </w:r>
    </w:p>
    <w:p w14:paraId="353B1901" w14:textId="77777777" w:rsidR="00D8000C" w:rsidRPr="00597CDB" w:rsidRDefault="00D8000C" w:rsidP="00D8000C">
      <w:pPr>
        <w:numPr>
          <w:ilvl w:val="1"/>
          <w:numId w:val="23"/>
        </w:numPr>
        <w:spacing w:before="120" w:after="0" w:line="240" w:lineRule="auto"/>
        <w:jc w:val="both"/>
        <w:rPr>
          <w:rFonts w:cstheme="minorHAnsi"/>
          <w:b/>
        </w:rPr>
      </w:pPr>
      <w:r w:rsidRPr="00597CDB">
        <w:rPr>
          <w:rFonts w:cstheme="minorHAnsi"/>
          <w:b/>
        </w:rPr>
        <w:t>Nastavení:</w:t>
      </w:r>
      <w:r w:rsidRPr="00597CDB">
        <w:rPr>
          <w:rFonts w:cstheme="minorHAnsi"/>
        </w:rPr>
        <w:t xml:space="preserve"> přístup do menu nastavení přístroje musí být chráněn volitelným heslem a hardwarovým zámkem</w:t>
      </w:r>
    </w:p>
    <w:p w14:paraId="373B18BA" w14:textId="77777777" w:rsidR="00D8000C" w:rsidRPr="00597CDB" w:rsidRDefault="00D8000C" w:rsidP="00D8000C">
      <w:pPr>
        <w:numPr>
          <w:ilvl w:val="1"/>
          <w:numId w:val="23"/>
        </w:numPr>
        <w:spacing w:before="120" w:after="0" w:line="240" w:lineRule="auto"/>
        <w:jc w:val="both"/>
        <w:rPr>
          <w:rFonts w:cstheme="minorHAnsi"/>
          <w:b/>
        </w:rPr>
      </w:pPr>
      <w:r w:rsidRPr="00597CDB">
        <w:rPr>
          <w:rFonts w:cstheme="minorHAnsi"/>
          <w:b/>
        </w:rPr>
        <w:t xml:space="preserve">Počítadlo průchodů: </w:t>
      </w:r>
      <w:r w:rsidRPr="00597CDB">
        <w:rPr>
          <w:rFonts w:cstheme="minorHAnsi"/>
        </w:rPr>
        <w:t>přesné počítadlo průchodů s možností zobrazení počtu průchodů</w:t>
      </w:r>
    </w:p>
    <w:p w14:paraId="7130577B" w14:textId="77777777" w:rsidR="00D8000C" w:rsidRPr="00597CDB" w:rsidRDefault="00D8000C" w:rsidP="00D8000C">
      <w:pPr>
        <w:numPr>
          <w:ilvl w:val="1"/>
          <w:numId w:val="23"/>
        </w:numPr>
        <w:spacing w:before="120" w:after="0" w:line="240" w:lineRule="auto"/>
        <w:jc w:val="both"/>
        <w:rPr>
          <w:rFonts w:cstheme="minorHAnsi"/>
          <w:b/>
        </w:rPr>
      </w:pPr>
      <w:r w:rsidRPr="00597CDB">
        <w:rPr>
          <w:rFonts w:cstheme="minorHAnsi"/>
          <w:b/>
        </w:rPr>
        <w:t xml:space="preserve">Standardy: </w:t>
      </w:r>
      <w:r w:rsidRPr="00597CDB">
        <w:rPr>
          <w:rFonts w:cstheme="minorHAnsi"/>
        </w:rPr>
        <w:t>rám musí být vybaven volbou mezinárodních platných standardů (alespoň NIJ-LO, MO) s možností uložení minimálně 4 uživatelských nastavení a jednoduchým způsobem vyvolání z paměti. Rám musí být certifikován pro použití v rámci civilního letectví – ECAC CEP.</w:t>
      </w:r>
    </w:p>
    <w:p w14:paraId="66990790" w14:textId="77777777" w:rsidR="00D8000C" w:rsidRPr="00597CDB" w:rsidRDefault="00D8000C" w:rsidP="00D8000C">
      <w:pPr>
        <w:numPr>
          <w:ilvl w:val="1"/>
          <w:numId w:val="23"/>
        </w:numPr>
        <w:spacing w:before="120" w:after="0" w:line="240" w:lineRule="auto"/>
        <w:jc w:val="both"/>
        <w:rPr>
          <w:rFonts w:cstheme="minorHAnsi"/>
          <w:b/>
        </w:rPr>
      </w:pPr>
      <w:r w:rsidRPr="00597CDB">
        <w:rPr>
          <w:rFonts w:cstheme="minorHAnsi"/>
          <w:b/>
        </w:rPr>
        <w:t xml:space="preserve">Rám musí být bezpečný pro: </w:t>
      </w:r>
      <w:r w:rsidRPr="00597CDB">
        <w:rPr>
          <w:rFonts w:cstheme="minorHAnsi"/>
        </w:rPr>
        <w:t>uživatele kardiostimulátoru, život zachraňující techniku a magnetická paměťová média</w:t>
      </w:r>
    </w:p>
    <w:p w14:paraId="5A33B183" w14:textId="77777777" w:rsidR="00D8000C" w:rsidRPr="00597CDB" w:rsidRDefault="00D8000C" w:rsidP="00477750">
      <w:pPr>
        <w:rPr>
          <w:rFonts w:cstheme="minorHAnsi"/>
          <w:color w:val="FF0000"/>
        </w:rPr>
      </w:pPr>
    </w:p>
    <w:p w14:paraId="736DA227" w14:textId="01EF61F6" w:rsidR="00343CD7" w:rsidRPr="00597CDB" w:rsidRDefault="00343CD7" w:rsidP="00477750">
      <w:pPr>
        <w:rPr>
          <w:rFonts w:cstheme="minorHAnsi"/>
        </w:rPr>
      </w:pPr>
    </w:p>
    <w:p w14:paraId="578DCFB7" w14:textId="766685E8" w:rsidR="00D8000C" w:rsidRPr="00597CDB" w:rsidRDefault="00D8000C" w:rsidP="00477750">
      <w:pPr>
        <w:rPr>
          <w:rFonts w:cstheme="minorHAnsi"/>
        </w:rPr>
      </w:pPr>
    </w:p>
    <w:p w14:paraId="562C11BC" w14:textId="73B14E42" w:rsidR="00D8000C" w:rsidRPr="00597CDB" w:rsidRDefault="00D8000C" w:rsidP="00477750">
      <w:pPr>
        <w:rPr>
          <w:rFonts w:cstheme="minorHAnsi"/>
        </w:rPr>
      </w:pPr>
    </w:p>
    <w:p w14:paraId="74142891" w14:textId="446546C6" w:rsidR="00D8000C" w:rsidRPr="00597CDB" w:rsidRDefault="00D8000C" w:rsidP="00477750">
      <w:pPr>
        <w:rPr>
          <w:rFonts w:cstheme="minorHAnsi"/>
        </w:rPr>
      </w:pPr>
    </w:p>
    <w:p w14:paraId="7C58FCC2" w14:textId="77777777" w:rsidR="00D8000C" w:rsidRPr="00597CDB" w:rsidRDefault="00D8000C" w:rsidP="00477750">
      <w:pPr>
        <w:rPr>
          <w:rFonts w:cstheme="minorHAnsi"/>
        </w:rPr>
      </w:pPr>
    </w:p>
    <w:p w14:paraId="25F1B3B3" w14:textId="089D1589" w:rsidR="00343CD7" w:rsidRPr="00597CDB" w:rsidRDefault="00343CD7" w:rsidP="00343CD7">
      <w:pPr>
        <w:pStyle w:val="Odstavecseseznamem"/>
        <w:jc w:val="both"/>
        <w:rPr>
          <w:rStyle w:val="Zdraznnjemn"/>
          <w:rFonts w:cstheme="minorHAnsi"/>
          <w:b/>
          <w:i w:val="0"/>
          <w:iCs w:val="0"/>
          <w:color w:val="auto"/>
          <w:sz w:val="24"/>
          <w:szCs w:val="24"/>
        </w:rPr>
      </w:pPr>
      <w:r w:rsidRPr="00597CDB">
        <w:rPr>
          <w:rStyle w:val="Zdraznnjemn"/>
          <w:rFonts w:cstheme="minorHAnsi"/>
          <w:b/>
          <w:i w:val="0"/>
          <w:iCs w:val="0"/>
          <w:color w:val="auto"/>
          <w:sz w:val="24"/>
          <w:szCs w:val="24"/>
        </w:rPr>
        <w:t xml:space="preserve">Fáze 2 </w:t>
      </w:r>
    </w:p>
    <w:p w14:paraId="0D4FD102" w14:textId="77BD20CE" w:rsidR="00B1039C" w:rsidRPr="00597CDB" w:rsidRDefault="00B1039C" w:rsidP="00B1039C">
      <w:pPr>
        <w:pStyle w:val="Odstavecseseznamem"/>
        <w:numPr>
          <w:ilvl w:val="0"/>
          <w:numId w:val="17"/>
        </w:numPr>
        <w:jc w:val="both"/>
        <w:rPr>
          <w:rStyle w:val="Zdraznnjemn"/>
          <w:rFonts w:cstheme="minorHAnsi"/>
          <w:b/>
          <w:iCs w:val="0"/>
          <w:color w:val="auto"/>
          <w:sz w:val="24"/>
          <w:szCs w:val="24"/>
        </w:rPr>
      </w:pPr>
      <w:r w:rsidRPr="00597CDB">
        <w:rPr>
          <w:rStyle w:val="Zdraznnjemn"/>
          <w:rFonts w:cstheme="minorHAnsi"/>
          <w:b/>
          <w:iCs w:val="0"/>
          <w:color w:val="auto"/>
        </w:rPr>
        <w:t>předání kompletní realizace do 30. 4. 2022</w:t>
      </w:r>
    </w:p>
    <w:p w14:paraId="199EAA2B" w14:textId="76F2E97E" w:rsidR="00343CD7" w:rsidRPr="00597CDB" w:rsidRDefault="00343CD7" w:rsidP="00343CD7">
      <w:pPr>
        <w:pStyle w:val="Odstavecseseznamem"/>
        <w:jc w:val="both"/>
        <w:rPr>
          <w:rStyle w:val="Zdraznnjemn"/>
          <w:rFonts w:cstheme="minorHAnsi"/>
          <w:i w:val="0"/>
          <w:iCs w:val="0"/>
          <w:color w:val="auto"/>
        </w:rPr>
      </w:pPr>
    </w:p>
    <w:p w14:paraId="5FF4779D" w14:textId="491C829B" w:rsidR="00343CD7" w:rsidRPr="00597CDB" w:rsidRDefault="00343CD7" w:rsidP="00343CD7">
      <w:pPr>
        <w:pStyle w:val="Odstavecseseznamem"/>
        <w:jc w:val="both"/>
        <w:rPr>
          <w:rStyle w:val="Zdraznnjemn"/>
          <w:rFonts w:cstheme="minorHAnsi"/>
          <w:i w:val="0"/>
          <w:iCs w:val="0"/>
          <w:color w:val="auto"/>
        </w:rPr>
      </w:pPr>
    </w:p>
    <w:p w14:paraId="65CB4BAC" w14:textId="4322FDBF" w:rsidR="00B1039C" w:rsidRPr="00597CDB" w:rsidRDefault="00B1039C" w:rsidP="00343CD7">
      <w:pPr>
        <w:pStyle w:val="Odstavecseseznamem"/>
        <w:jc w:val="both"/>
        <w:rPr>
          <w:rStyle w:val="Zdraznnjemn"/>
          <w:rFonts w:cstheme="minorHAnsi"/>
          <w:i w:val="0"/>
          <w:iCs w:val="0"/>
          <w:color w:val="auto"/>
        </w:rPr>
      </w:pPr>
    </w:p>
    <w:p w14:paraId="306D5052" w14:textId="0AF6641E" w:rsidR="00B1039C" w:rsidRPr="00597CDB" w:rsidRDefault="00B1039C" w:rsidP="00343CD7">
      <w:pPr>
        <w:pStyle w:val="Odstavecseseznamem"/>
        <w:jc w:val="both"/>
        <w:rPr>
          <w:rStyle w:val="Zdraznnjemn"/>
          <w:rFonts w:cstheme="minorHAnsi"/>
          <w:i w:val="0"/>
          <w:iCs w:val="0"/>
          <w:color w:val="auto"/>
        </w:rPr>
      </w:pPr>
      <w:r w:rsidRPr="00597CDB">
        <w:rPr>
          <w:rStyle w:val="Zdraznnjemn"/>
          <w:rFonts w:cstheme="minorHAnsi"/>
          <w:i w:val="0"/>
          <w:iCs w:val="0"/>
          <w:color w:val="auto"/>
        </w:rPr>
        <w:t>Revitalizace recepce</w:t>
      </w:r>
    </w:p>
    <w:p w14:paraId="296B858D" w14:textId="77777777" w:rsidR="00B1039C" w:rsidRPr="00597CDB" w:rsidRDefault="00B1039C" w:rsidP="00343CD7">
      <w:pPr>
        <w:pStyle w:val="Odstavecseseznamem"/>
        <w:jc w:val="both"/>
        <w:rPr>
          <w:rStyle w:val="Zdraznnjemn"/>
          <w:rFonts w:cstheme="minorHAnsi"/>
          <w:i w:val="0"/>
          <w:iCs w:val="0"/>
          <w:color w:val="FF0000"/>
        </w:rPr>
      </w:pPr>
    </w:p>
    <w:p w14:paraId="573E8120" w14:textId="2D715138" w:rsidR="00066443" w:rsidRPr="00BC4B3D" w:rsidRDefault="00066443" w:rsidP="00066443">
      <w:pPr>
        <w:pStyle w:val="Odstavecseseznamem"/>
        <w:numPr>
          <w:ilvl w:val="0"/>
          <w:numId w:val="18"/>
        </w:numPr>
        <w:rPr>
          <w:rFonts w:cstheme="minorHAnsi"/>
        </w:rPr>
      </w:pPr>
      <w:r w:rsidRPr="00597CDB">
        <w:rPr>
          <w:rFonts w:cstheme="minorHAnsi"/>
          <w:b/>
          <w:sz w:val="24"/>
          <w:szCs w:val="24"/>
        </w:rPr>
        <w:t>STAVEBNÍ ÚPRAVY VSTUPNÍCH PROSTOR – RADIA REGINA</w:t>
      </w:r>
    </w:p>
    <w:p w14:paraId="6F45A09E" w14:textId="5D2FADFB" w:rsidR="00066443" w:rsidRPr="00597CDB" w:rsidRDefault="00066443" w:rsidP="00066443">
      <w:pPr>
        <w:pStyle w:val="Odstavecseseznamem"/>
        <w:ind w:left="1080"/>
        <w:rPr>
          <w:rFonts w:cstheme="minorHAnsi"/>
          <w:b/>
          <w:sz w:val="24"/>
          <w:szCs w:val="24"/>
        </w:rPr>
      </w:pPr>
    </w:p>
    <w:p w14:paraId="6AFDFECC" w14:textId="77777777" w:rsidR="00066443" w:rsidRPr="00597CDB" w:rsidRDefault="00066443" w:rsidP="00066443">
      <w:pPr>
        <w:spacing w:line="276" w:lineRule="auto"/>
        <w:jc w:val="both"/>
        <w:rPr>
          <w:rFonts w:cstheme="minorHAnsi"/>
          <w:b/>
          <w:szCs w:val="24"/>
        </w:rPr>
      </w:pPr>
      <w:r w:rsidRPr="00597CDB">
        <w:rPr>
          <w:rFonts w:cstheme="minorHAnsi"/>
          <w:b/>
          <w:szCs w:val="24"/>
        </w:rPr>
        <w:t>Preambule</w:t>
      </w:r>
    </w:p>
    <w:p w14:paraId="2D24C3EF" w14:textId="77777777" w:rsidR="00066443" w:rsidRPr="00597CDB" w:rsidRDefault="00066443" w:rsidP="00066443">
      <w:pPr>
        <w:spacing w:line="276" w:lineRule="auto"/>
        <w:ind w:firstLine="284"/>
        <w:jc w:val="both"/>
        <w:rPr>
          <w:rFonts w:cstheme="minorHAnsi"/>
          <w:sz w:val="20"/>
        </w:rPr>
      </w:pPr>
    </w:p>
    <w:p w14:paraId="767D69FC" w14:textId="77777777" w:rsidR="00066443" w:rsidRPr="00597CDB" w:rsidRDefault="00066443" w:rsidP="00066443">
      <w:pPr>
        <w:spacing w:line="276" w:lineRule="auto"/>
        <w:ind w:firstLine="284"/>
        <w:jc w:val="both"/>
        <w:rPr>
          <w:rFonts w:cstheme="minorHAnsi"/>
          <w:sz w:val="20"/>
        </w:rPr>
      </w:pPr>
      <w:r w:rsidRPr="00597CDB">
        <w:rPr>
          <w:rFonts w:cstheme="minorHAnsi"/>
          <w:sz w:val="20"/>
        </w:rPr>
        <w:t xml:space="preserve">Dokumentace je zpracovaná v podrobnostech odpovídajících stupni projektové dokumentace dle vyhlášky č. 405/2017 ve znění pozdějších předpisů Sb. stavebního zákona </w:t>
      </w:r>
    </w:p>
    <w:p w14:paraId="4457D14C" w14:textId="77777777" w:rsidR="00066443" w:rsidRPr="00597CDB" w:rsidRDefault="00066443" w:rsidP="00066443">
      <w:pPr>
        <w:spacing w:line="276" w:lineRule="auto"/>
        <w:ind w:firstLine="284"/>
        <w:jc w:val="both"/>
        <w:rPr>
          <w:rFonts w:cstheme="minorHAnsi"/>
          <w:sz w:val="20"/>
        </w:rPr>
      </w:pPr>
      <w:r w:rsidRPr="00597CDB">
        <w:rPr>
          <w:rFonts w:cstheme="minorHAnsi"/>
          <w:sz w:val="20"/>
        </w:rPr>
        <w:t xml:space="preserve">Dokumentace je zpracována v podrobnostech odpovídajících možnostem zjištění stavu staveniště na základě provedených průzkumů. </w:t>
      </w:r>
    </w:p>
    <w:p w14:paraId="7805280C" w14:textId="77777777" w:rsidR="00066443" w:rsidRPr="00597CDB" w:rsidRDefault="00066443" w:rsidP="00066443">
      <w:pPr>
        <w:spacing w:line="276" w:lineRule="auto"/>
        <w:ind w:firstLine="284"/>
        <w:jc w:val="both"/>
        <w:rPr>
          <w:rFonts w:cstheme="minorHAnsi"/>
          <w:b/>
          <w:sz w:val="20"/>
        </w:rPr>
      </w:pPr>
      <w:r w:rsidRPr="00597CDB">
        <w:rPr>
          <w:rFonts w:cstheme="minorHAnsi"/>
          <w:b/>
          <w:sz w:val="20"/>
        </w:rPr>
        <w:t xml:space="preserve">Jsou-li v projektové dokumentaci uvedeny odkazy na firmy, názvy nebo specifická označení výrobků apod., jsou takové odkazy pouze informativní a slouží pouze pro určení technické úrovně a provozních parametrů; zhotoviteli umožňují v souladu s §182, zákona č. 134/2016 Sb. o veřejných zakázkách použít i jiných kvalitativně a technicky obdobných zařízení, která mají podobnou nebo minimálně stejnou kvalitu, účinnost a výkon, parametry použití, ev. hlučnost (která bezpodmínečně splňuje platné hygienické normy). </w:t>
      </w:r>
    </w:p>
    <w:p w14:paraId="78DE5396" w14:textId="77777777" w:rsidR="00066443" w:rsidRPr="00B6380F" w:rsidRDefault="00066443" w:rsidP="00066443">
      <w:pPr>
        <w:rPr>
          <w:rFonts w:cstheme="minorHAnsi"/>
        </w:rPr>
      </w:pPr>
    </w:p>
    <w:p w14:paraId="04398BD2" w14:textId="77777777" w:rsidR="00066443" w:rsidRPr="00A47F16" w:rsidRDefault="00066443" w:rsidP="00066443">
      <w:pPr>
        <w:rPr>
          <w:rFonts w:cstheme="minorHAnsi"/>
        </w:rPr>
      </w:pPr>
    </w:p>
    <w:p w14:paraId="2EB5A12D" w14:textId="77777777" w:rsidR="00066443" w:rsidRPr="00597CDB" w:rsidRDefault="00066443" w:rsidP="00066443">
      <w:pPr>
        <w:spacing w:line="276" w:lineRule="auto"/>
        <w:jc w:val="both"/>
        <w:rPr>
          <w:rFonts w:cstheme="minorHAnsi"/>
          <w:b/>
          <w:szCs w:val="24"/>
        </w:rPr>
      </w:pPr>
      <w:r w:rsidRPr="00597CDB">
        <w:rPr>
          <w:rFonts w:cstheme="minorHAnsi"/>
          <w:b/>
          <w:szCs w:val="24"/>
        </w:rPr>
        <w:t>Úvod</w:t>
      </w:r>
    </w:p>
    <w:p w14:paraId="08F5036F" w14:textId="77777777" w:rsidR="00066443" w:rsidRPr="00597CDB" w:rsidRDefault="00066443" w:rsidP="00066443">
      <w:pPr>
        <w:spacing w:line="276" w:lineRule="auto"/>
        <w:jc w:val="both"/>
        <w:rPr>
          <w:rFonts w:cstheme="minorHAnsi"/>
          <w:b/>
          <w:szCs w:val="24"/>
        </w:rPr>
      </w:pPr>
    </w:p>
    <w:p w14:paraId="3A9162C3" w14:textId="77777777" w:rsidR="00066443" w:rsidRPr="00597CDB" w:rsidRDefault="00066443" w:rsidP="00066443">
      <w:pPr>
        <w:spacing w:line="276" w:lineRule="auto"/>
        <w:ind w:firstLine="426"/>
        <w:jc w:val="both"/>
        <w:rPr>
          <w:rFonts w:cstheme="minorHAnsi"/>
          <w:sz w:val="20"/>
        </w:rPr>
      </w:pPr>
      <w:bookmarkStart w:id="19" w:name="_Hlk494290437"/>
      <w:r w:rsidRPr="00597CDB">
        <w:rPr>
          <w:rFonts w:cstheme="minorHAnsi"/>
          <w:sz w:val="20"/>
        </w:rPr>
        <w:t xml:space="preserve">Účelem je nové uspořádání vstupního prostoru, ve kterém je soustředěno na malé ploše mnoho různých funkcí. Vstup pro zaměstnance i návštěvy s ohledem na aktuální nepříznivou bezpečnostní situaci, včetně recepce, místo pro čekání rodičů členů dětského sboru i stěhování objemných břemen. </w:t>
      </w:r>
    </w:p>
    <w:p w14:paraId="76869779" w14:textId="77777777" w:rsidR="00066443" w:rsidRPr="00597CDB" w:rsidRDefault="00066443" w:rsidP="00066443">
      <w:pPr>
        <w:spacing w:line="276" w:lineRule="auto"/>
        <w:ind w:firstLine="426"/>
        <w:jc w:val="both"/>
        <w:rPr>
          <w:rFonts w:cstheme="minorHAnsi"/>
          <w:b/>
          <w:szCs w:val="24"/>
        </w:rPr>
      </w:pPr>
      <w:r w:rsidRPr="00597CDB">
        <w:rPr>
          <w:rFonts w:cstheme="minorHAnsi"/>
          <w:sz w:val="20"/>
        </w:rPr>
        <w:t>Návrh nejen že splňuje všechny provozní a bezpečnostní požadavky, je ohleduplný ke stávající budově, ale především vytváří příjemné, důstojné reprezentativní prostředí.</w:t>
      </w:r>
    </w:p>
    <w:bookmarkEnd w:id="19"/>
    <w:p w14:paraId="246DE57C" w14:textId="77777777" w:rsidR="00066443" w:rsidRPr="00B6380F" w:rsidRDefault="00066443" w:rsidP="00066443">
      <w:pPr>
        <w:rPr>
          <w:rFonts w:cstheme="minorHAnsi"/>
        </w:rPr>
      </w:pPr>
    </w:p>
    <w:p w14:paraId="27098883" w14:textId="77777777" w:rsidR="00066443" w:rsidRPr="00A47F16" w:rsidRDefault="00066443" w:rsidP="00066443">
      <w:pPr>
        <w:rPr>
          <w:rFonts w:cstheme="minorHAnsi"/>
        </w:rPr>
      </w:pPr>
    </w:p>
    <w:p w14:paraId="33C6C17D" w14:textId="77777777" w:rsidR="00066443" w:rsidRPr="00597CDB" w:rsidRDefault="00066443" w:rsidP="00066443">
      <w:pPr>
        <w:spacing w:line="276" w:lineRule="auto"/>
        <w:jc w:val="both"/>
        <w:rPr>
          <w:rFonts w:cstheme="minorHAnsi"/>
          <w:b/>
          <w:szCs w:val="24"/>
        </w:rPr>
      </w:pPr>
      <w:r w:rsidRPr="00597CDB">
        <w:rPr>
          <w:rFonts w:cstheme="minorHAnsi"/>
          <w:b/>
          <w:szCs w:val="24"/>
        </w:rPr>
        <w:t>Popis stávajícího stavu</w:t>
      </w:r>
    </w:p>
    <w:p w14:paraId="6AF99F37" w14:textId="77777777" w:rsidR="00066443" w:rsidRPr="00597CDB" w:rsidRDefault="00066443" w:rsidP="00066443">
      <w:pPr>
        <w:spacing w:line="276" w:lineRule="auto"/>
        <w:jc w:val="both"/>
        <w:rPr>
          <w:rFonts w:cstheme="minorHAnsi"/>
          <w:sz w:val="20"/>
        </w:rPr>
      </w:pPr>
    </w:p>
    <w:p w14:paraId="055DF3C6" w14:textId="77777777" w:rsidR="00066443" w:rsidRPr="00597CDB" w:rsidRDefault="00066443" w:rsidP="00066443">
      <w:pPr>
        <w:spacing w:line="276" w:lineRule="auto"/>
        <w:ind w:firstLine="426"/>
        <w:jc w:val="both"/>
        <w:rPr>
          <w:rFonts w:cstheme="minorHAnsi"/>
          <w:sz w:val="20"/>
        </w:rPr>
      </w:pPr>
      <w:r w:rsidRPr="00597CDB">
        <w:rPr>
          <w:rFonts w:cstheme="minorHAnsi"/>
          <w:sz w:val="20"/>
        </w:rPr>
        <w:lastRenderedPageBreak/>
        <w:t>Budova Národního domu v Karlíně byla postavena stavitelem Otakarem Nekvasilem mezi lety 1910 - 11 podle projektu architekta Josefa Sakaře ve stylu postsecesního klasicismu, jedná se o samostatně stojící vilu členěnou rizality a zastřešenou mansardovou střechou, hlavní vstup do objektu se nachází na jižní straně, kde je kočárový předjezd a sloupy nesená lodžie se sochařskou výzdobou. Dominantou interiéru je elegantní trojramenné schodiště.  Budova má tři nadzemní podlaží + podkroví a jedno podzemní patro. Konstrukčně jde o kombinaci stěnového a sloupového systému z plných pálených cihel, stropy jsou trámové, při úpravách byly doplněny o železobetonové na trapézovém plechu, podzemí zastropují cihelné klenby. Příčky jsou zděné, v místech studií doplněné o akustické obklady.</w:t>
      </w:r>
    </w:p>
    <w:p w14:paraId="005DB0E6" w14:textId="77777777" w:rsidR="00066443" w:rsidRPr="00597CDB" w:rsidRDefault="00066443" w:rsidP="00066443">
      <w:pPr>
        <w:spacing w:line="276" w:lineRule="auto"/>
        <w:ind w:firstLine="426"/>
        <w:jc w:val="both"/>
        <w:rPr>
          <w:rFonts w:cstheme="minorHAnsi"/>
          <w:sz w:val="20"/>
        </w:rPr>
      </w:pPr>
      <w:r w:rsidRPr="00597CDB">
        <w:rPr>
          <w:rFonts w:cstheme="minorHAnsi"/>
          <w:sz w:val="20"/>
        </w:rPr>
        <w:t>Budova prošla mnoha úpravami pro účely rozhlasového vysílání, poslední rekonstrukce proběhla po povodních, které poškodily přízemí budovy, v období 2002 – 2003.</w:t>
      </w:r>
    </w:p>
    <w:p w14:paraId="25582359" w14:textId="77777777" w:rsidR="00066443" w:rsidRPr="00597CDB" w:rsidRDefault="00066443" w:rsidP="00066443">
      <w:pPr>
        <w:rPr>
          <w:rFonts w:cstheme="minorHAnsi"/>
          <w:sz w:val="20"/>
        </w:rPr>
      </w:pPr>
      <w:r w:rsidRPr="00597CDB">
        <w:rPr>
          <w:rFonts w:cstheme="minorHAnsi"/>
          <w:sz w:val="20"/>
        </w:rPr>
        <w:t>V projektem dotčeném prostoru se v současnosti nachází hlavní vstupní hala objektu s recepcí.</w:t>
      </w:r>
    </w:p>
    <w:p w14:paraId="4150E53A" w14:textId="77777777" w:rsidR="00066443" w:rsidRPr="00597CDB" w:rsidRDefault="00066443" w:rsidP="00066443">
      <w:pPr>
        <w:rPr>
          <w:rFonts w:cstheme="minorHAnsi"/>
          <w:sz w:val="20"/>
        </w:rPr>
      </w:pPr>
    </w:p>
    <w:p w14:paraId="5776A667" w14:textId="77777777" w:rsidR="00066443" w:rsidRPr="00597CDB" w:rsidRDefault="00066443" w:rsidP="00066443">
      <w:pPr>
        <w:rPr>
          <w:rFonts w:cstheme="minorHAnsi"/>
          <w:sz w:val="20"/>
        </w:rPr>
      </w:pPr>
    </w:p>
    <w:p w14:paraId="7DDAB06E" w14:textId="77777777" w:rsidR="00066443" w:rsidRPr="00597CDB" w:rsidRDefault="00066443" w:rsidP="00066443">
      <w:pPr>
        <w:spacing w:line="276" w:lineRule="auto"/>
        <w:jc w:val="both"/>
        <w:rPr>
          <w:rFonts w:cstheme="minorHAnsi"/>
          <w:b/>
          <w:szCs w:val="24"/>
        </w:rPr>
      </w:pPr>
      <w:r w:rsidRPr="00597CDB">
        <w:rPr>
          <w:rFonts w:cstheme="minorHAnsi"/>
          <w:b/>
          <w:szCs w:val="24"/>
        </w:rPr>
        <w:t>Architektonické, výtvarné a materiálové řešení</w:t>
      </w:r>
    </w:p>
    <w:p w14:paraId="49AF6532" w14:textId="77777777" w:rsidR="00066443" w:rsidRPr="00597CDB" w:rsidRDefault="00066443" w:rsidP="00066443">
      <w:pPr>
        <w:spacing w:line="276" w:lineRule="auto"/>
        <w:jc w:val="both"/>
        <w:rPr>
          <w:rFonts w:cstheme="minorHAnsi"/>
          <w:b/>
          <w:szCs w:val="24"/>
        </w:rPr>
      </w:pPr>
    </w:p>
    <w:p w14:paraId="68CA051B"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 xml:space="preserve">Návrh představuje reprezentativní vstupní halu, která je v harmonii s estetikou budovy, zdůrazňuje hlavní trojramenné schodiště, používá moderních stavebních technik, materiálů a high-tech elementů při respektování estetických kvalit stavby. </w:t>
      </w:r>
    </w:p>
    <w:p w14:paraId="2932C3C3"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 xml:space="preserve">V rámci návrhu dochází ke sjednocení a „očištění“ její budoucí podoby od průběžných nekoncepčních řešení, která neuchopovala prostor jako celek. </w:t>
      </w:r>
    </w:p>
    <w:p w14:paraId="1B8CD959"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Pro povrchy je použito přírodních materiálů v kombinaci s prvky ze skla a nerezové ocele. Barevné řešení respektuje stávající styl, tmavě šedá až černá podlaha, bílé – krémové stěny a strop, zelené doplňky v barvě logotypu rádia Regina, nové dveře a turnikety jsou navrženy skleněné a nerezové. Interiér doplňuje soudobý nábytek.</w:t>
      </w:r>
    </w:p>
    <w:p w14:paraId="057AE614" w14:textId="77777777" w:rsidR="00066443" w:rsidRPr="00B6380F" w:rsidRDefault="00066443" w:rsidP="00066443">
      <w:pPr>
        <w:rPr>
          <w:rFonts w:cstheme="minorHAnsi"/>
        </w:rPr>
      </w:pPr>
    </w:p>
    <w:p w14:paraId="56D95053" w14:textId="77777777" w:rsidR="00066443" w:rsidRPr="00A47F16" w:rsidRDefault="00066443" w:rsidP="00066443">
      <w:pPr>
        <w:rPr>
          <w:rFonts w:cstheme="minorHAnsi"/>
        </w:rPr>
      </w:pPr>
    </w:p>
    <w:p w14:paraId="69EB6FCB" w14:textId="77777777" w:rsidR="00066443" w:rsidRPr="00597CDB" w:rsidRDefault="00066443" w:rsidP="00066443">
      <w:pPr>
        <w:spacing w:line="276" w:lineRule="auto"/>
        <w:jc w:val="both"/>
        <w:rPr>
          <w:rFonts w:cstheme="minorHAnsi"/>
          <w:b/>
          <w:szCs w:val="24"/>
        </w:rPr>
      </w:pPr>
      <w:r w:rsidRPr="00597CDB">
        <w:rPr>
          <w:rFonts w:cstheme="minorHAnsi"/>
          <w:b/>
          <w:szCs w:val="24"/>
        </w:rPr>
        <w:t>Bourací práce</w:t>
      </w:r>
    </w:p>
    <w:p w14:paraId="082CB151" w14:textId="77777777" w:rsidR="00066443" w:rsidRPr="00597CDB" w:rsidRDefault="00066443" w:rsidP="00066443">
      <w:pPr>
        <w:spacing w:line="276" w:lineRule="auto"/>
        <w:jc w:val="both"/>
        <w:rPr>
          <w:rFonts w:cstheme="minorHAnsi"/>
          <w:b/>
          <w:szCs w:val="24"/>
        </w:rPr>
      </w:pPr>
    </w:p>
    <w:p w14:paraId="359B197D" w14:textId="77777777" w:rsidR="00066443" w:rsidRPr="00597CDB" w:rsidRDefault="00066443" w:rsidP="00066443">
      <w:pPr>
        <w:spacing w:line="276" w:lineRule="auto"/>
        <w:ind w:firstLine="426"/>
        <w:rPr>
          <w:rFonts w:cstheme="minorHAnsi"/>
          <w:sz w:val="20"/>
        </w:rPr>
      </w:pPr>
      <w:r w:rsidRPr="00597CDB">
        <w:rPr>
          <w:rFonts w:cstheme="minorHAnsi"/>
          <w:sz w:val="20"/>
        </w:rPr>
        <w:t>Rozsah bouracích prací je patrný z výkresové části. Demoliční práce a navazující práce stavební budou probíhat v etapách tak, aby byl zajištěn stálý přístup zaměstnanců budovy do objektu i v době stavebních činností, jelikož je tento vstup jediný, který lze provozně využívat. Staveniště bude po dobu výstavby vždy odděleno vhodnými dělícími konstrukcemi tak, aby byl zamezen volný přístup nepovolaných osob do části prostor dotčených rekonstrukcí (např. užití dočasných předělení prostoru pomocí dřevěných konstrukcí s opláštěním OSB deskami.</w:t>
      </w:r>
    </w:p>
    <w:p w14:paraId="1A2D9892" w14:textId="77777777" w:rsidR="00066443" w:rsidRPr="00597CDB" w:rsidRDefault="00066443" w:rsidP="00066443">
      <w:pPr>
        <w:spacing w:line="276" w:lineRule="auto"/>
        <w:ind w:firstLine="425"/>
        <w:rPr>
          <w:rFonts w:cstheme="minorHAnsi"/>
          <w:sz w:val="20"/>
          <w:shd w:val="clear" w:color="auto" w:fill="FFFF00"/>
        </w:rPr>
      </w:pPr>
      <w:r w:rsidRPr="00597CDB">
        <w:rPr>
          <w:rFonts w:cstheme="minorHAnsi"/>
          <w:sz w:val="20"/>
        </w:rPr>
        <w:t>Úpravám vstupní haly předcházejí drobné demoliční práce, demontáž stávající vstupní branky, včetně instalací, demontáž zábrany („plotu“), odstranění recepčního pultu, nápojových a jídelních automatů, koberců a čistící zóny. Původní podlaha (teraco) v prostoru vstupu byla zasažena povodní v roce 2002, a v tuto chvíli se počítá s vybouráním plné plochy broušeného teraca na úrovni recepce až po nástupní stupně schodišť do 1.NP a jeho obnovou v původním členění a barevnosti, která je v současné době na místě a bude před realizací odborně zadokumentována.</w:t>
      </w:r>
    </w:p>
    <w:p w14:paraId="6242C971" w14:textId="77777777" w:rsidR="00066443" w:rsidRPr="00597CDB" w:rsidRDefault="00066443" w:rsidP="00066443">
      <w:pPr>
        <w:spacing w:line="276" w:lineRule="auto"/>
        <w:ind w:firstLine="425"/>
        <w:rPr>
          <w:rFonts w:cstheme="minorHAnsi"/>
          <w:sz w:val="20"/>
        </w:rPr>
      </w:pPr>
      <w:r w:rsidRPr="00597CDB">
        <w:rPr>
          <w:rFonts w:cstheme="minorHAnsi"/>
          <w:sz w:val="20"/>
        </w:rPr>
        <w:lastRenderedPageBreak/>
        <w:t>Pro zajištění čistšího prostoru budou nové radiátory (v historickém litinovém designu) osazeny do nik, vybouraných v prostoru parapetu obou oken, které se nacházejí po pravé a levé části vstupní haly. Niky o šíři 1400mm (šířka ostění oken), výšky 1000mm s parapetem 200mm nad původní podlahu budou hluboké cca 200mm, začištěny a omítnuty jádrovou omítkou a hlazenou vápennou omítkou. Nátěr bude sjednocen barevně s prostorem vstupní haly.</w:t>
      </w:r>
    </w:p>
    <w:p w14:paraId="3736DAEE" w14:textId="77777777" w:rsidR="00066443" w:rsidRPr="00597CDB" w:rsidRDefault="00066443" w:rsidP="00066443">
      <w:pPr>
        <w:spacing w:line="276" w:lineRule="auto"/>
        <w:ind w:firstLine="425"/>
        <w:rPr>
          <w:rFonts w:cstheme="minorHAnsi"/>
          <w:sz w:val="20"/>
        </w:rPr>
      </w:pPr>
      <w:r w:rsidRPr="00597CDB">
        <w:rPr>
          <w:rFonts w:cstheme="minorHAnsi"/>
          <w:sz w:val="20"/>
        </w:rPr>
        <w:t>Dále budou v rámci bouracích prací prováděny drobné drážky ve stěnách pro přívod kabelů, potrubí apod. ke koncovým prvkům. Převážně budou instalační trasy vedeny v podlaze, která bude vybourána. V prostoru suterénu, budou ve drážkách ve zdivu taženy kabely pro napojení turniketů osazených na původním teracu pod omítkou a následně prostupy do prostoru vstupní haly prováděny pouze svislými průvrty do přesných pozic koncových zařízení, aby bylo co nejméně zasahováno do původních ponechávaných konstrukcí.</w:t>
      </w:r>
    </w:p>
    <w:p w14:paraId="4E799EFF" w14:textId="77777777" w:rsidR="00066443" w:rsidRPr="00597CDB" w:rsidRDefault="00066443" w:rsidP="00066443">
      <w:pPr>
        <w:spacing w:line="276" w:lineRule="auto"/>
        <w:ind w:firstLine="425"/>
        <w:rPr>
          <w:rFonts w:cstheme="minorHAnsi"/>
          <w:sz w:val="20"/>
        </w:rPr>
      </w:pPr>
      <w:r w:rsidRPr="00597CDB">
        <w:rPr>
          <w:rFonts w:cstheme="minorHAnsi"/>
          <w:sz w:val="20"/>
        </w:rPr>
        <w:t>Před započetím demoličních prací musí být v dotčeném prostoru odborně odpojeny všechny rozvody médií. Pokud by došlo při demoličních pracích k jakýmkoliv nenadálým pohybům stavebních konstrukcí nebo jiným nezvyklým jevům, je povinností pracovníků toto bezprostředně oznámit stavbyvedoucímu, technickému dozoru, zpracovateli projektu a zastavit okamžitě práce.</w:t>
      </w:r>
    </w:p>
    <w:p w14:paraId="2AD581DE" w14:textId="77777777" w:rsidR="00066443" w:rsidRPr="00597CDB" w:rsidRDefault="00066443" w:rsidP="00066443">
      <w:pPr>
        <w:spacing w:line="276" w:lineRule="auto"/>
        <w:ind w:firstLine="425"/>
        <w:rPr>
          <w:rFonts w:cstheme="minorHAnsi"/>
          <w:sz w:val="20"/>
        </w:rPr>
      </w:pPr>
      <w:r w:rsidRPr="00597CDB">
        <w:rPr>
          <w:rFonts w:cstheme="minorHAnsi"/>
          <w:sz w:val="20"/>
        </w:rPr>
        <w:t>Odpady z demolic a stavební činnosti budou zařazeny podle druhu a kategorií, tříděny a odstraněny vhodným způsobem podle zákona o odpadech 185/2001 Sb.</w:t>
      </w:r>
    </w:p>
    <w:p w14:paraId="5BE3E455" w14:textId="77777777" w:rsidR="00066443" w:rsidRPr="00597CDB" w:rsidRDefault="00066443" w:rsidP="00066443">
      <w:pPr>
        <w:spacing w:line="276" w:lineRule="auto"/>
        <w:ind w:firstLine="425"/>
        <w:rPr>
          <w:rFonts w:cstheme="minorHAnsi"/>
          <w:sz w:val="20"/>
        </w:rPr>
      </w:pPr>
      <w:r w:rsidRPr="00597CDB">
        <w:rPr>
          <w:rFonts w:cstheme="minorHAnsi"/>
          <w:sz w:val="20"/>
        </w:rPr>
        <w:t>Pro eliminaci prašnosti při demoličních pracích i odvozu materiálu vyžadujeme postupovat v souladu se zákonem 201/2012 Sb.</w:t>
      </w:r>
    </w:p>
    <w:p w14:paraId="50BB840B" w14:textId="77777777" w:rsidR="00066443" w:rsidRPr="00597CDB" w:rsidRDefault="00066443" w:rsidP="00066443">
      <w:pPr>
        <w:rPr>
          <w:rFonts w:cstheme="minorHAnsi"/>
          <w:sz w:val="20"/>
        </w:rPr>
      </w:pPr>
      <w:r w:rsidRPr="00597CDB">
        <w:rPr>
          <w:rFonts w:cstheme="minorHAnsi"/>
          <w:sz w:val="20"/>
        </w:rPr>
        <w:t>Podrobně viz výkresová část AS.</w:t>
      </w:r>
    </w:p>
    <w:p w14:paraId="44C57ACE" w14:textId="77777777" w:rsidR="00066443" w:rsidRPr="00597CDB" w:rsidRDefault="00066443" w:rsidP="00066443">
      <w:pPr>
        <w:rPr>
          <w:rFonts w:cstheme="minorHAnsi"/>
          <w:sz w:val="20"/>
        </w:rPr>
      </w:pPr>
    </w:p>
    <w:p w14:paraId="6704FE62" w14:textId="77777777" w:rsidR="00066443" w:rsidRPr="00597CDB" w:rsidRDefault="00066443" w:rsidP="00066443">
      <w:pPr>
        <w:rPr>
          <w:rFonts w:cstheme="minorHAnsi"/>
          <w:sz w:val="20"/>
        </w:rPr>
      </w:pPr>
    </w:p>
    <w:p w14:paraId="459FF5BB" w14:textId="77777777" w:rsidR="00066443" w:rsidRPr="00597CDB" w:rsidRDefault="00066443" w:rsidP="00066443">
      <w:pPr>
        <w:spacing w:line="276" w:lineRule="auto"/>
        <w:jc w:val="both"/>
        <w:rPr>
          <w:rFonts w:cstheme="minorHAnsi"/>
          <w:b/>
          <w:szCs w:val="24"/>
        </w:rPr>
      </w:pPr>
      <w:r w:rsidRPr="00597CDB">
        <w:rPr>
          <w:rFonts w:cstheme="minorHAnsi"/>
          <w:b/>
          <w:szCs w:val="24"/>
        </w:rPr>
        <w:t>Nové řešení</w:t>
      </w:r>
    </w:p>
    <w:p w14:paraId="24A2D1A4" w14:textId="77777777" w:rsidR="00066443" w:rsidRPr="00597CDB" w:rsidRDefault="00066443" w:rsidP="00066443">
      <w:pPr>
        <w:spacing w:line="276" w:lineRule="auto"/>
        <w:jc w:val="both"/>
        <w:rPr>
          <w:rFonts w:cstheme="minorHAnsi"/>
          <w:sz w:val="20"/>
        </w:rPr>
      </w:pPr>
    </w:p>
    <w:p w14:paraId="155137BA"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 xml:space="preserve">Veškeré stavební práce se budou odehrávat pouze v prostoru vstupní haly. Je zde navržena nová teraco podlaha, včetně chrániček pro instalace a čistící zóny. </w:t>
      </w:r>
    </w:p>
    <w:p w14:paraId="67D3A86B" w14:textId="77777777" w:rsidR="00066443" w:rsidRPr="00597CDB" w:rsidRDefault="00066443" w:rsidP="00066443">
      <w:pPr>
        <w:spacing w:line="276" w:lineRule="auto"/>
        <w:ind w:firstLine="425"/>
        <w:jc w:val="both"/>
        <w:rPr>
          <w:rFonts w:cstheme="minorHAnsi"/>
          <w:sz w:val="20"/>
        </w:rPr>
      </w:pPr>
    </w:p>
    <w:p w14:paraId="3DF10682"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 xml:space="preserve">Před levé schodiště budou osazeny nové prosklené dvoukřídlé dveře, nad pravým schodištěm budou osazeny turnikety, vše bude napojeno na slaboproudé instalace. Stávající schodiště bude otriskáno. </w:t>
      </w:r>
    </w:p>
    <w:p w14:paraId="629389CF" w14:textId="77777777" w:rsidR="00066443" w:rsidRPr="00597CDB" w:rsidRDefault="00066443" w:rsidP="00066443">
      <w:pPr>
        <w:spacing w:line="276" w:lineRule="auto"/>
        <w:ind w:firstLine="425"/>
        <w:jc w:val="both"/>
        <w:rPr>
          <w:rFonts w:cstheme="minorHAnsi"/>
          <w:sz w:val="20"/>
        </w:rPr>
      </w:pPr>
    </w:p>
    <w:p w14:paraId="511AA935"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 xml:space="preserve">Je navržen přesun plošiny pro handicapované. </w:t>
      </w:r>
    </w:p>
    <w:p w14:paraId="06DA3C63" w14:textId="77777777" w:rsidR="00066443" w:rsidRPr="00597CDB" w:rsidRDefault="00066443" w:rsidP="00066443">
      <w:pPr>
        <w:spacing w:line="276" w:lineRule="auto"/>
        <w:ind w:firstLine="425"/>
        <w:jc w:val="both"/>
        <w:rPr>
          <w:rFonts w:cstheme="minorHAnsi"/>
          <w:sz w:val="20"/>
        </w:rPr>
      </w:pPr>
    </w:p>
    <w:p w14:paraId="7D4B452D"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 xml:space="preserve">Projekt dále zahrnuje kompletní opravu všech povrchů a nových zámečnických a truhlářských výrobků včetně nového řešení recepčního pultu. Stěny a stropy budou přestěrkovány a opatřeny malbou.  Na stropě budou umístěna nová svítidla, která splní designové a funkční požadavky na osvětlení rekonstrukcí dotčených prostor. Světla budou umístěna do stávajících pozic, světlo na stropě před tepelnou clonou bude zrušeno.  </w:t>
      </w:r>
    </w:p>
    <w:p w14:paraId="4BA9DDC9" w14:textId="77777777" w:rsidR="00066443" w:rsidRPr="00597CDB" w:rsidRDefault="00066443" w:rsidP="00066443">
      <w:pPr>
        <w:rPr>
          <w:rFonts w:cstheme="minorHAnsi"/>
          <w:b/>
          <w:sz w:val="20"/>
          <w:u w:val="single"/>
        </w:rPr>
      </w:pPr>
      <w:r w:rsidRPr="00597CDB">
        <w:rPr>
          <w:rFonts w:cstheme="minorHAnsi"/>
          <w:b/>
          <w:sz w:val="20"/>
          <w:u w:val="single"/>
        </w:rPr>
        <w:t>Do nosných konstrukcí, základů, fasády, střešního pláště atd. není zasahováno.</w:t>
      </w:r>
    </w:p>
    <w:p w14:paraId="4EAE4D66" w14:textId="77777777" w:rsidR="00066443" w:rsidRPr="00597CDB" w:rsidRDefault="00066443" w:rsidP="00066443">
      <w:pPr>
        <w:rPr>
          <w:rFonts w:cstheme="minorHAnsi"/>
          <w:b/>
          <w:sz w:val="20"/>
          <w:u w:val="single"/>
        </w:rPr>
      </w:pPr>
    </w:p>
    <w:p w14:paraId="0FDC12AE" w14:textId="77777777" w:rsidR="00066443" w:rsidRPr="00597CDB" w:rsidRDefault="00066443" w:rsidP="00066443">
      <w:pPr>
        <w:rPr>
          <w:rFonts w:cstheme="minorHAnsi"/>
          <w:b/>
          <w:sz w:val="20"/>
          <w:u w:val="single"/>
        </w:rPr>
      </w:pPr>
    </w:p>
    <w:p w14:paraId="08C561C6" w14:textId="77777777" w:rsidR="00066443" w:rsidRPr="00597CDB" w:rsidRDefault="00066443" w:rsidP="00066443">
      <w:pPr>
        <w:spacing w:line="276" w:lineRule="auto"/>
        <w:jc w:val="both"/>
        <w:rPr>
          <w:rFonts w:cstheme="minorHAnsi"/>
          <w:b/>
          <w:szCs w:val="24"/>
        </w:rPr>
      </w:pPr>
      <w:r w:rsidRPr="00597CDB">
        <w:rPr>
          <w:rFonts w:cstheme="minorHAnsi"/>
          <w:b/>
          <w:szCs w:val="24"/>
        </w:rPr>
        <w:lastRenderedPageBreak/>
        <w:t>Nosné konstrukce</w:t>
      </w:r>
    </w:p>
    <w:p w14:paraId="1744A420" w14:textId="77777777" w:rsidR="00066443" w:rsidRPr="00597CDB" w:rsidRDefault="00066443" w:rsidP="00066443">
      <w:pPr>
        <w:spacing w:line="276" w:lineRule="auto"/>
        <w:jc w:val="both"/>
        <w:rPr>
          <w:rFonts w:cstheme="minorHAnsi"/>
          <w:sz w:val="20"/>
        </w:rPr>
      </w:pPr>
    </w:p>
    <w:p w14:paraId="3F592622" w14:textId="77777777" w:rsidR="00066443" w:rsidRPr="00597CDB" w:rsidRDefault="00066443" w:rsidP="00066443">
      <w:pPr>
        <w:rPr>
          <w:rFonts w:cstheme="minorHAnsi"/>
          <w:sz w:val="20"/>
        </w:rPr>
      </w:pPr>
      <w:r w:rsidRPr="00597CDB">
        <w:rPr>
          <w:rFonts w:cstheme="minorHAnsi"/>
          <w:sz w:val="20"/>
        </w:rPr>
        <w:t>V rámci rekonstrukce nejsou navrhovány žádné nové nosné vodorovné či svislé konstrukce, není zasahováno do obálky domu, nosných konstrukcí ani schodiště.</w:t>
      </w:r>
    </w:p>
    <w:p w14:paraId="5A18BD44" w14:textId="77777777" w:rsidR="00066443" w:rsidRPr="00597CDB" w:rsidRDefault="00066443" w:rsidP="00066443">
      <w:pPr>
        <w:rPr>
          <w:rFonts w:cstheme="minorHAnsi"/>
          <w:sz w:val="20"/>
        </w:rPr>
      </w:pPr>
    </w:p>
    <w:p w14:paraId="0221CE85" w14:textId="77777777" w:rsidR="00066443" w:rsidRPr="00597CDB" w:rsidRDefault="00066443" w:rsidP="00066443">
      <w:pPr>
        <w:rPr>
          <w:rFonts w:cstheme="minorHAnsi"/>
          <w:sz w:val="20"/>
        </w:rPr>
      </w:pPr>
    </w:p>
    <w:p w14:paraId="65FC7E9C" w14:textId="77777777" w:rsidR="00066443" w:rsidRPr="00597CDB" w:rsidRDefault="00066443" w:rsidP="00066443">
      <w:pPr>
        <w:rPr>
          <w:rFonts w:cstheme="minorHAnsi"/>
          <w:sz w:val="20"/>
        </w:rPr>
      </w:pPr>
      <w:r w:rsidRPr="00597CDB">
        <w:rPr>
          <w:rFonts w:cstheme="minorHAnsi"/>
          <w:b/>
          <w:szCs w:val="24"/>
        </w:rPr>
        <w:t>Nenosné a dlící konstrukce</w:t>
      </w:r>
    </w:p>
    <w:p w14:paraId="22920CA7" w14:textId="77777777" w:rsidR="00066443" w:rsidRPr="00597CDB" w:rsidRDefault="00066443" w:rsidP="00066443">
      <w:pPr>
        <w:rPr>
          <w:rFonts w:cstheme="minorHAnsi"/>
          <w:sz w:val="20"/>
        </w:rPr>
      </w:pPr>
    </w:p>
    <w:p w14:paraId="57FC3550" w14:textId="77777777" w:rsidR="00066443" w:rsidRPr="00B6380F" w:rsidRDefault="00066443" w:rsidP="00066443">
      <w:pPr>
        <w:rPr>
          <w:rFonts w:cstheme="minorHAnsi"/>
        </w:rPr>
      </w:pPr>
      <w:r w:rsidRPr="00597CDB">
        <w:rPr>
          <w:rFonts w:cstheme="minorHAnsi"/>
          <w:sz w:val="20"/>
        </w:rPr>
        <w:t>V rámci navržených stavebních úprav vstupních prostor budovy nevznikají žádné nové dělící konstrukce. Pouze jsou, pro zvýšení bezpečnosti prostor budovy, navrženy nové přístupové turnikety v pravém křídle schodiště před levým křídlem schodiště budou nové prosklené dveře, které zamezí volnému vstupu osob do objektu.</w:t>
      </w:r>
    </w:p>
    <w:p w14:paraId="01962551" w14:textId="77777777" w:rsidR="00066443" w:rsidRPr="00597CDB" w:rsidRDefault="00066443" w:rsidP="00066443">
      <w:pPr>
        <w:rPr>
          <w:rFonts w:cstheme="minorHAnsi"/>
          <w:sz w:val="20"/>
        </w:rPr>
      </w:pPr>
    </w:p>
    <w:p w14:paraId="78225370" w14:textId="77777777" w:rsidR="00066443" w:rsidRPr="00597CDB" w:rsidRDefault="00066443" w:rsidP="00066443">
      <w:pPr>
        <w:rPr>
          <w:rFonts w:cstheme="minorHAnsi"/>
          <w:sz w:val="20"/>
        </w:rPr>
      </w:pPr>
    </w:p>
    <w:p w14:paraId="57E7E6AC" w14:textId="77777777" w:rsidR="00066443" w:rsidRPr="00597CDB" w:rsidRDefault="00066443" w:rsidP="00066443">
      <w:pPr>
        <w:spacing w:line="276" w:lineRule="auto"/>
        <w:jc w:val="both"/>
        <w:rPr>
          <w:rFonts w:cstheme="minorHAnsi"/>
          <w:b/>
          <w:szCs w:val="24"/>
        </w:rPr>
      </w:pPr>
      <w:r w:rsidRPr="00597CDB">
        <w:rPr>
          <w:rFonts w:cstheme="minorHAnsi"/>
          <w:b/>
          <w:szCs w:val="24"/>
        </w:rPr>
        <w:t>Povrchy podlah a stěn</w:t>
      </w:r>
    </w:p>
    <w:p w14:paraId="76894AF1" w14:textId="77777777" w:rsidR="00066443" w:rsidRPr="00597CDB" w:rsidRDefault="00066443" w:rsidP="00066443">
      <w:pPr>
        <w:spacing w:line="276" w:lineRule="auto"/>
        <w:jc w:val="both"/>
        <w:rPr>
          <w:rFonts w:cstheme="minorHAnsi"/>
          <w:szCs w:val="24"/>
        </w:rPr>
      </w:pPr>
    </w:p>
    <w:p w14:paraId="0C0D066D"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 xml:space="preserve">Navrženy jsou tři druhy podlah, teraco - základní typ v celém vstupním prostoru, skladba pod čistící zónou a zvýšená podlaha za recepčním pultem. </w:t>
      </w:r>
    </w:p>
    <w:p w14:paraId="6ABC3546"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Teraco, materiál plniva, frakce i barevnost dle návrhu arch., jedná se o standardní skladbu s roznášecí vrstvou s hlazeným povrchem (cementový litý potěr, alt. beton. mazanina). V roznášecí vrstvě budou provedeny dodatečně prořezávané dilatace, které se do nášlapné vrstvy propíší dilatačním páskem z mosazi (alt. nerezu). Teraco bude zbroušeno (závěrečný leštící brus) a napuštěno lněnou fermeží, včetně teracového soklu. Členění a mozaikový dekor podlahy bude dodržovat principy stávajících podlah v budově.</w:t>
      </w:r>
    </w:p>
    <w:p w14:paraId="5154A8AD"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Skladba pod čistící zónou, principiálně shodná se skladbou pod teraco, samotná zóna viz Ostatní výrobky OV/01.</w:t>
      </w:r>
    </w:p>
    <w:p w14:paraId="37D7E46B"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 xml:space="preserve">Skladba za recepčním pultem, nášlapnou vrstvu tvoří MDF potažené linoleem pro možnost pojezdu kancelářských židlí. Vyrovnávací vrstvu (zvýšení) tvoří podlahový rošt, který je součástí recepčního pultu. Rošt je vyplněn minerální izolací. Sokl pultu bude zakrývat černá MDF lišta. Recepční pult je řešen jako truhlářský výrobek viz. TR/01. </w:t>
      </w:r>
    </w:p>
    <w:p w14:paraId="7062A21A" w14:textId="77777777" w:rsidR="00066443" w:rsidRPr="00597CDB" w:rsidRDefault="00066443" w:rsidP="00066443">
      <w:pPr>
        <w:spacing w:line="276" w:lineRule="auto"/>
        <w:ind w:firstLine="425"/>
        <w:jc w:val="both"/>
        <w:rPr>
          <w:rFonts w:cstheme="minorHAnsi"/>
          <w:sz w:val="20"/>
        </w:rPr>
      </w:pPr>
    </w:p>
    <w:p w14:paraId="12F1B95B"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 xml:space="preserve">Po obvodě místnosti bude dilatační pásek z pružného materiálu. V podlaze budou uloženy plastové chráničky pro elektro rozvody, viz projekt elektro. </w:t>
      </w:r>
    </w:p>
    <w:p w14:paraId="5E609FEA"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Součinitel smykového tření min μ=0,5 a rovinnost podkladu dle ČSN 74 4505.</w:t>
      </w:r>
    </w:p>
    <w:p w14:paraId="3BE3B544"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Skladby, či jejich mocnosti mohou být upraveny na základě skutečností zjištěných „in situ“.</w:t>
      </w:r>
    </w:p>
    <w:p w14:paraId="29ADC2B4"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Podrobně viz příloha a výkresová část AS.</w:t>
      </w:r>
    </w:p>
    <w:p w14:paraId="0A13346F" w14:textId="77777777" w:rsidR="00066443" w:rsidRPr="00597CDB" w:rsidRDefault="00066443" w:rsidP="00066443">
      <w:pPr>
        <w:spacing w:line="276" w:lineRule="auto"/>
        <w:jc w:val="both"/>
        <w:rPr>
          <w:rFonts w:cstheme="minorHAnsi"/>
          <w:sz w:val="20"/>
        </w:rPr>
      </w:pPr>
    </w:p>
    <w:p w14:paraId="1DCF2CEA" w14:textId="77777777" w:rsidR="00066443" w:rsidRPr="00597CDB" w:rsidRDefault="00066443" w:rsidP="00066443">
      <w:pPr>
        <w:pStyle w:val="Zkladntext31"/>
        <w:spacing w:line="276" w:lineRule="auto"/>
        <w:rPr>
          <w:rFonts w:asciiTheme="minorHAnsi" w:hAnsiTheme="minorHAnsi" w:cstheme="minorHAnsi"/>
          <w:sz w:val="20"/>
        </w:rPr>
      </w:pPr>
      <w:r w:rsidRPr="00597CDB">
        <w:rPr>
          <w:rFonts w:asciiTheme="minorHAnsi" w:hAnsiTheme="minorHAnsi" w:cstheme="minorHAnsi"/>
          <w:color w:val="auto"/>
          <w:sz w:val="20"/>
        </w:rPr>
        <w:t xml:space="preserve">Veškeré podlahy a nášlapné vrstvy musí být dilatovány dle předpisu výrobce. </w:t>
      </w:r>
    </w:p>
    <w:p w14:paraId="2FFAD564" w14:textId="77777777" w:rsidR="00066443" w:rsidRPr="00597CDB" w:rsidRDefault="00066443" w:rsidP="00066443">
      <w:pPr>
        <w:spacing w:line="276" w:lineRule="auto"/>
        <w:jc w:val="both"/>
        <w:rPr>
          <w:rFonts w:cstheme="minorHAnsi"/>
          <w:sz w:val="20"/>
        </w:rPr>
      </w:pPr>
    </w:p>
    <w:p w14:paraId="44D922A3" w14:textId="77777777" w:rsidR="00066443" w:rsidRPr="00597CDB" w:rsidRDefault="00066443" w:rsidP="00066443">
      <w:pPr>
        <w:spacing w:line="276" w:lineRule="auto"/>
        <w:jc w:val="both"/>
        <w:rPr>
          <w:rFonts w:cstheme="minorHAnsi"/>
          <w:sz w:val="20"/>
        </w:rPr>
      </w:pPr>
      <w:r w:rsidRPr="00597CDB">
        <w:rPr>
          <w:rFonts w:cstheme="minorHAnsi"/>
          <w:sz w:val="20"/>
        </w:rPr>
        <w:lastRenderedPageBreak/>
        <w:t>Omítky:</w:t>
      </w:r>
    </w:p>
    <w:p w14:paraId="5912A1BA"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 xml:space="preserve">Všechna poškození povrchu po bouracích pracích nebo po provádění elektro rozvodů budou náležitě zapravena a to včetně obnovy případně dotčených štukatérských výzdob, které se v prostoru nacházejí jak na stěnách, tak i na stropech. Štukové výzdoby zůstanou stávající, místa dotčená rekonstrukcí budou vyspravena do původní podoby. </w:t>
      </w:r>
    </w:p>
    <w:p w14:paraId="3AD34698"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Veškeré povrchy stěn a stropů budou přestěrkovány vnitřní vápennou stěrkou a přemalovány 2x vnitřní silikátovou malbou, kombinace odstínů bílá a krémová, dle návrhu arch., s ohledem na</w:t>
      </w:r>
      <w:r w:rsidRPr="00597CDB">
        <w:rPr>
          <w:rFonts w:cstheme="minorHAnsi"/>
          <w:sz w:val="20"/>
          <w:shd w:val="clear" w:color="auto" w:fill="FFFF00"/>
        </w:rPr>
        <w:t xml:space="preserve"> </w:t>
      </w:r>
      <w:r w:rsidRPr="00597CDB">
        <w:rPr>
          <w:rFonts w:cstheme="minorHAnsi"/>
          <w:sz w:val="20"/>
        </w:rPr>
        <w:t>stávající barevnost. Barvy omítek RAL 9010.</w:t>
      </w:r>
    </w:p>
    <w:p w14:paraId="56480FE2" w14:textId="77777777" w:rsidR="00066443" w:rsidRPr="00597CDB" w:rsidRDefault="00066443" w:rsidP="00066443">
      <w:pPr>
        <w:rPr>
          <w:rFonts w:cstheme="minorHAnsi"/>
          <w:sz w:val="20"/>
        </w:rPr>
      </w:pPr>
      <w:r w:rsidRPr="00597CDB">
        <w:rPr>
          <w:rFonts w:cstheme="minorHAnsi"/>
          <w:sz w:val="20"/>
        </w:rPr>
        <w:t>Finální úpravy povrchů musejí splňovat požadavky na bezpečnost a hygienu provozu, vybraná finální barevnost bude odsouhlasena architektem a investorem na místě.</w:t>
      </w:r>
    </w:p>
    <w:p w14:paraId="259622B3" w14:textId="77777777" w:rsidR="00066443" w:rsidRPr="00597CDB" w:rsidRDefault="00066443" w:rsidP="00066443">
      <w:pPr>
        <w:rPr>
          <w:rFonts w:cstheme="minorHAnsi"/>
          <w:sz w:val="20"/>
        </w:rPr>
      </w:pPr>
    </w:p>
    <w:p w14:paraId="0BBDFF74" w14:textId="77777777" w:rsidR="00066443" w:rsidRPr="00597CDB" w:rsidRDefault="00066443" w:rsidP="00066443">
      <w:pPr>
        <w:rPr>
          <w:rFonts w:cstheme="minorHAnsi"/>
          <w:sz w:val="20"/>
        </w:rPr>
      </w:pPr>
    </w:p>
    <w:p w14:paraId="12FDB120" w14:textId="77777777" w:rsidR="00066443" w:rsidRPr="00597CDB" w:rsidRDefault="00066443" w:rsidP="00066443">
      <w:pPr>
        <w:spacing w:line="276" w:lineRule="auto"/>
        <w:jc w:val="both"/>
        <w:rPr>
          <w:rFonts w:cstheme="minorHAnsi"/>
          <w:b/>
          <w:szCs w:val="24"/>
        </w:rPr>
      </w:pPr>
      <w:r w:rsidRPr="00597CDB">
        <w:rPr>
          <w:rFonts w:cstheme="minorHAnsi"/>
          <w:b/>
          <w:szCs w:val="24"/>
        </w:rPr>
        <w:t>Izolace</w:t>
      </w:r>
    </w:p>
    <w:p w14:paraId="2980E401" w14:textId="77777777" w:rsidR="00066443" w:rsidRPr="00597CDB" w:rsidRDefault="00066443" w:rsidP="00066443">
      <w:pPr>
        <w:spacing w:line="276" w:lineRule="auto"/>
        <w:jc w:val="both"/>
        <w:rPr>
          <w:rFonts w:cstheme="minorHAnsi"/>
          <w:szCs w:val="24"/>
        </w:rPr>
      </w:pPr>
    </w:p>
    <w:p w14:paraId="50B7C9DD" w14:textId="77777777" w:rsidR="00066443" w:rsidRPr="00597CDB" w:rsidRDefault="00066443" w:rsidP="00066443">
      <w:pPr>
        <w:rPr>
          <w:rFonts w:cstheme="minorHAnsi"/>
          <w:sz w:val="20"/>
        </w:rPr>
      </w:pPr>
      <w:r w:rsidRPr="00597CDB">
        <w:rPr>
          <w:rFonts w:cstheme="minorHAnsi"/>
          <w:sz w:val="20"/>
        </w:rPr>
        <w:t>Do základní tepelné izolace ani hydroizolace objektu není rekonstrukcí zasahováno. Projekt nenavrhuje žádné nové tepelné, hydroizolační ani akustické izolace.</w:t>
      </w:r>
    </w:p>
    <w:p w14:paraId="35C7F269" w14:textId="77777777" w:rsidR="00066443" w:rsidRPr="00597CDB" w:rsidRDefault="00066443" w:rsidP="00066443">
      <w:pPr>
        <w:rPr>
          <w:rFonts w:cstheme="minorHAnsi"/>
          <w:sz w:val="20"/>
        </w:rPr>
      </w:pPr>
    </w:p>
    <w:p w14:paraId="52AB78CA" w14:textId="77777777" w:rsidR="00066443" w:rsidRPr="00597CDB" w:rsidRDefault="00066443" w:rsidP="00066443">
      <w:pPr>
        <w:rPr>
          <w:rFonts w:cstheme="minorHAnsi"/>
          <w:sz w:val="20"/>
        </w:rPr>
      </w:pPr>
    </w:p>
    <w:p w14:paraId="1745C4A3" w14:textId="77777777" w:rsidR="00066443" w:rsidRPr="00597CDB" w:rsidRDefault="00066443" w:rsidP="00066443">
      <w:pPr>
        <w:spacing w:line="276" w:lineRule="auto"/>
        <w:jc w:val="both"/>
        <w:rPr>
          <w:rFonts w:cstheme="minorHAnsi"/>
          <w:b/>
          <w:szCs w:val="24"/>
        </w:rPr>
      </w:pPr>
      <w:r w:rsidRPr="00597CDB">
        <w:rPr>
          <w:rFonts w:cstheme="minorHAnsi"/>
          <w:b/>
          <w:szCs w:val="24"/>
        </w:rPr>
        <w:t>Podhledy</w:t>
      </w:r>
    </w:p>
    <w:p w14:paraId="6A95603A" w14:textId="77777777" w:rsidR="00066443" w:rsidRPr="00597CDB" w:rsidRDefault="00066443" w:rsidP="00066443">
      <w:pPr>
        <w:spacing w:line="276" w:lineRule="auto"/>
        <w:jc w:val="both"/>
        <w:rPr>
          <w:rFonts w:cstheme="minorHAnsi"/>
          <w:szCs w:val="24"/>
        </w:rPr>
      </w:pPr>
    </w:p>
    <w:p w14:paraId="7F99880E" w14:textId="77777777" w:rsidR="00066443" w:rsidRPr="00B6380F" w:rsidRDefault="00066443" w:rsidP="00066443">
      <w:pPr>
        <w:spacing w:line="276" w:lineRule="auto"/>
        <w:ind w:firstLine="426"/>
        <w:jc w:val="both"/>
        <w:rPr>
          <w:rFonts w:cstheme="minorHAnsi"/>
          <w:sz w:val="20"/>
        </w:rPr>
      </w:pPr>
      <w:r w:rsidRPr="00597CDB">
        <w:rPr>
          <w:rFonts w:cstheme="minorHAnsi"/>
          <w:sz w:val="20"/>
        </w:rPr>
        <w:t>V dotčeném prostoru nejsou navrhovány ani nijak upravovány svěšené podhledy. Prostor je bez podhledu a na stropech je provedena stávající štukatérské výzdoba, která nebude nijak zakrývána. Výjimku tvoří částečné vizuální zakrytí v prostoru nad vstupem do objektu, kde je navržena tepelná dveřní clona. Tato clona nebude nijak opláštěna plošnými konstrukcemi, bude v prostoru recepce přiznána jako technologické zařízení.</w:t>
      </w:r>
    </w:p>
    <w:p w14:paraId="40056C02" w14:textId="77777777" w:rsidR="00066443" w:rsidRPr="00597CDB" w:rsidRDefault="00066443" w:rsidP="00066443">
      <w:pPr>
        <w:rPr>
          <w:rFonts w:cstheme="minorHAnsi"/>
          <w:sz w:val="20"/>
        </w:rPr>
      </w:pPr>
    </w:p>
    <w:p w14:paraId="2B0D6A5C" w14:textId="77777777" w:rsidR="00066443" w:rsidRPr="00597CDB" w:rsidRDefault="00066443" w:rsidP="00066443">
      <w:pPr>
        <w:rPr>
          <w:rFonts w:cstheme="minorHAnsi"/>
          <w:sz w:val="20"/>
        </w:rPr>
      </w:pPr>
    </w:p>
    <w:p w14:paraId="3CB618E6" w14:textId="77777777" w:rsidR="00066443" w:rsidRPr="00597CDB" w:rsidRDefault="00066443" w:rsidP="00066443">
      <w:pPr>
        <w:spacing w:line="276" w:lineRule="auto"/>
        <w:jc w:val="both"/>
        <w:rPr>
          <w:rFonts w:cstheme="minorHAnsi"/>
          <w:b/>
          <w:szCs w:val="24"/>
        </w:rPr>
      </w:pPr>
      <w:r w:rsidRPr="00597CDB">
        <w:rPr>
          <w:rFonts w:cstheme="minorHAnsi"/>
          <w:b/>
          <w:szCs w:val="24"/>
        </w:rPr>
        <w:t>Výplně otvorů</w:t>
      </w:r>
    </w:p>
    <w:p w14:paraId="30E6025A" w14:textId="77777777" w:rsidR="00066443" w:rsidRPr="00597CDB" w:rsidRDefault="00066443" w:rsidP="00066443">
      <w:pPr>
        <w:spacing w:line="276" w:lineRule="auto"/>
        <w:jc w:val="both"/>
        <w:rPr>
          <w:rFonts w:cstheme="minorHAnsi"/>
          <w:szCs w:val="24"/>
        </w:rPr>
      </w:pPr>
    </w:p>
    <w:p w14:paraId="02F50586" w14:textId="77777777" w:rsidR="00066443" w:rsidRPr="00597CDB" w:rsidRDefault="00066443" w:rsidP="00066443">
      <w:pPr>
        <w:spacing w:line="276" w:lineRule="auto"/>
        <w:ind w:firstLine="426"/>
        <w:jc w:val="both"/>
        <w:rPr>
          <w:rFonts w:cstheme="minorHAnsi"/>
          <w:sz w:val="20"/>
        </w:rPr>
      </w:pPr>
      <w:r w:rsidRPr="00597CDB">
        <w:rPr>
          <w:rFonts w:cstheme="minorHAnsi"/>
          <w:sz w:val="20"/>
        </w:rPr>
        <w:t xml:space="preserve">Stávající okna (OK01) a vchodové vstupní dveře (D01) budou ponechány stávající a nebudou rekonstrukcí zasaženy. Bude proveden nový lak. </w:t>
      </w:r>
    </w:p>
    <w:p w14:paraId="0CE19C75" w14:textId="77777777" w:rsidR="00066443" w:rsidRPr="00597CDB" w:rsidRDefault="00066443" w:rsidP="00066443">
      <w:pPr>
        <w:spacing w:line="276" w:lineRule="auto"/>
        <w:ind w:firstLine="425"/>
        <w:jc w:val="both"/>
        <w:rPr>
          <w:rFonts w:cstheme="minorHAnsi"/>
          <w:sz w:val="20"/>
        </w:rPr>
      </w:pPr>
      <w:bookmarkStart w:id="20" w:name="_Hlk488764803"/>
      <w:r w:rsidRPr="00597CDB">
        <w:rPr>
          <w:rFonts w:cstheme="minorHAnsi"/>
          <w:sz w:val="20"/>
        </w:rPr>
        <w:t>Stávající dveře (DV01), prosklené rámové dvoukřídlé posuvné bez prahu. Nově navrhujeme jejich repasi a napojení na interní slaboproudé elektro rozvody ČRo.</w:t>
      </w:r>
    </w:p>
    <w:p w14:paraId="463BDF84"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 xml:space="preserve">Nové dveře (PS/01), 1600 x 2500 mm, prosklené subtilní rámové dvoukřídlé posuvné bez prahu, s nadsvětlíkem. </w:t>
      </w:r>
      <w:bookmarkEnd w:id="20"/>
      <w:r w:rsidRPr="00597CDB">
        <w:rPr>
          <w:rFonts w:cstheme="minorHAnsi"/>
          <w:sz w:val="20"/>
        </w:rPr>
        <w:t xml:space="preserve">Obě křídla synchronně motoricky otvíravě posuvná v liště nade dveřmi, napojeny na systém EPS s příkazem k automatickému otevření v případě vyhlášení požáru. Ve dveřní liště budou osazeny záložní bateriové zdroje, nebude napojena na centrální systém dieselagregátu ani UPS. Dveře budou napojeny na interní slaboproudé elektro rozvody přístupového systému s možností blokace dveří v otevřené poloze na klíč pro případ stěhování nábytku a hudebních nástrojů. Design křídel splňuje vyhlášku č. </w:t>
      </w:r>
      <w:bookmarkStart w:id="21" w:name="_Hlk493761105"/>
      <w:r w:rsidRPr="00597CDB">
        <w:rPr>
          <w:rFonts w:cstheme="minorHAnsi"/>
          <w:sz w:val="20"/>
        </w:rPr>
        <w:t xml:space="preserve">398/2009 </w:t>
      </w:r>
      <w:bookmarkEnd w:id="21"/>
      <w:r w:rsidRPr="00597CDB">
        <w:rPr>
          <w:rFonts w:cstheme="minorHAnsi"/>
          <w:sz w:val="20"/>
        </w:rPr>
        <w:t xml:space="preserve">Sb. o obecných technických </w:t>
      </w:r>
      <w:r w:rsidRPr="00597CDB">
        <w:rPr>
          <w:rFonts w:cstheme="minorHAnsi"/>
          <w:sz w:val="20"/>
        </w:rPr>
        <w:lastRenderedPageBreak/>
        <w:t>požadavcích zabezpečujících bezbariérové užívání staveb. Prosklená stěna s dveřmi (PS/01) je nenosná konstrukce bez požadavku na požární odolnost.</w:t>
      </w:r>
    </w:p>
    <w:p w14:paraId="01FA9F78" w14:textId="77777777" w:rsidR="00066443" w:rsidRPr="00597CDB" w:rsidRDefault="00066443" w:rsidP="00066443">
      <w:pPr>
        <w:spacing w:line="276" w:lineRule="auto"/>
        <w:jc w:val="both"/>
        <w:rPr>
          <w:rFonts w:cstheme="minorHAnsi"/>
          <w:sz w:val="20"/>
        </w:rPr>
      </w:pPr>
    </w:p>
    <w:p w14:paraId="06C45E98" w14:textId="77777777" w:rsidR="00066443" w:rsidRPr="00597CDB" w:rsidRDefault="00066443" w:rsidP="00066443">
      <w:pPr>
        <w:spacing w:line="276" w:lineRule="auto"/>
        <w:jc w:val="both"/>
        <w:rPr>
          <w:rFonts w:cstheme="minorHAnsi"/>
          <w:i/>
          <w:sz w:val="20"/>
          <w:u w:val="single"/>
        </w:rPr>
      </w:pPr>
      <w:r w:rsidRPr="00597CDB">
        <w:rPr>
          <w:rFonts w:cstheme="minorHAnsi"/>
          <w:i/>
          <w:sz w:val="20"/>
          <w:u w:val="single"/>
        </w:rPr>
        <w:t>Všechny otvory je zapotřebí před započetím výroby zaměřit.</w:t>
      </w:r>
    </w:p>
    <w:p w14:paraId="366D8FD7" w14:textId="77777777" w:rsidR="00066443" w:rsidRPr="00597CDB" w:rsidRDefault="00066443" w:rsidP="00066443">
      <w:pPr>
        <w:rPr>
          <w:rFonts w:cstheme="minorHAnsi"/>
          <w:sz w:val="20"/>
        </w:rPr>
      </w:pPr>
    </w:p>
    <w:p w14:paraId="2433F26E" w14:textId="77777777" w:rsidR="00066443" w:rsidRPr="00597CDB" w:rsidRDefault="00066443" w:rsidP="00066443">
      <w:pPr>
        <w:rPr>
          <w:rFonts w:cstheme="minorHAnsi"/>
          <w:sz w:val="20"/>
        </w:rPr>
      </w:pPr>
    </w:p>
    <w:p w14:paraId="77E82D84" w14:textId="77777777" w:rsidR="00066443" w:rsidRPr="00597CDB" w:rsidRDefault="00066443" w:rsidP="00066443">
      <w:pPr>
        <w:spacing w:line="276" w:lineRule="auto"/>
        <w:jc w:val="both"/>
        <w:rPr>
          <w:rFonts w:cstheme="minorHAnsi"/>
          <w:b/>
          <w:szCs w:val="24"/>
        </w:rPr>
      </w:pPr>
      <w:r w:rsidRPr="00597CDB">
        <w:rPr>
          <w:rFonts w:cstheme="minorHAnsi"/>
          <w:b/>
          <w:szCs w:val="24"/>
        </w:rPr>
        <w:t>Truhlářské výrobky</w:t>
      </w:r>
    </w:p>
    <w:p w14:paraId="21270CB4" w14:textId="77777777" w:rsidR="00066443" w:rsidRPr="00597CDB" w:rsidRDefault="00066443" w:rsidP="00066443">
      <w:pPr>
        <w:spacing w:line="276" w:lineRule="auto"/>
        <w:ind w:firstLine="425"/>
        <w:jc w:val="both"/>
        <w:rPr>
          <w:rFonts w:cstheme="minorHAnsi"/>
          <w:sz w:val="20"/>
        </w:rPr>
      </w:pPr>
    </w:p>
    <w:p w14:paraId="721F10A8"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 xml:space="preserve">Recepční pult (TR/01) je navržen jako designový objekt, dominantní bod interiéru, originální, zakázková truhlářská výroba, kombinace materiálů v neutrální bílé a černé barvě, včetně příslušného vybavení a podsvíceného loga Českého rozhlasu. Na pult jsou kladeny maximální nároky na kvalitu provedení detailů a řemeslné zpracování. V pultu budou rozvedeny el. instalace dle požadavku investora a technologické vybavení pultu technologiemi EPS, EZS, CCTV. </w:t>
      </w:r>
    </w:p>
    <w:p w14:paraId="2CCEF0DF"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V prostoru pro čekání rodičů se dále nachází automat na prodej nápojů, který bude umístěn do tvarově jednoduché bílé skříně (TR/02), provedené truhlářem „na míru“, aby ladila s koncepcí prostoru a nenarušovala decentní vzhled historické budovy. Za recepčním pultem je umístěna skříň na EPS a EZS (TR/03).</w:t>
      </w:r>
    </w:p>
    <w:p w14:paraId="19FB6DF6" w14:textId="77777777" w:rsidR="00066443" w:rsidRPr="00597CDB" w:rsidRDefault="00066443" w:rsidP="00066443">
      <w:pPr>
        <w:ind w:firstLine="425"/>
        <w:rPr>
          <w:rFonts w:cstheme="minorHAnsi"/>
          <w:sz w:val="20"/>
        </w:rPr>
      </w:pPr>
      <w:r w:rsidRPr="00597CDB">
        <w:rPr>
          <w:rFonts w:cstheme="minorHAnsi"/>
          <w:sz w:val="20"/>
        </w:rPr>
        <w:t>V prostoru pro čekání rodičů jsou navrženy 4ks židlí s nohami ze světlého dřeva a polstrováním v barvách rádia DAB a Region, dle manuálu pro užívání log a barev Českého Rozhlasu. Dále také kruhový stůl na čtyřech kulatých dřevěných nohou s deskou v černé barvě (TR/04).</w:t>
      </w:r>
    </w:p>
    <w:p w14:paraId="09D36FFE" w14:textId="065D3FF3" w:rsidR="00B6380F" w:rsidRPr="00597CDB" w:rsidRDefault="00B6380F" w:rsidP="00B6380F">
      <w:pPr>
        <w:pStyle w:val="Normlnweb"/>
        <w:rPr>
          <w:rFonts w:asciiTheme="minorHAnsi" w:hAnsiTheme="minorHAnsi" w:cstheme="minorHAnsi"/>
          <w:sz w:val="22"/>
          <w:szCs w:val="22"/>
        </w:rPr>
      </w:pPr>
      <w:r w:rsidRPr="00597CDB">
        <w:rPr>
          <w:rFonts w:asciiTheme="minorHAnsi" w:hAnsiTheme="minorHAnsi" w:cstheme="minorHAnsi"/>
          <w:b/>
          <w:bCs/>
          <w:sz w:val="22"/>
          <w:szCs w:val="22"/>
        </w:rPr>
        <w:t>Recepce:</w:t>
      </w:r>
    </w:p>
    <w:p w14:paraId="0F7C2849" w14:textId="77777777" w:rsidR="00B6380F" w:rsidRPr="00A47F16" w:rsidRDefault="00B6380F" w:rsidP="00B6380F">
      <w:pPr>
        <w:pStyle w:val="Normlnweb"/>
        <w:rPr>
          <w:rFonts w:asciiTheme="minorHAnsi" w:hAnsiTheme="minorHAnsi" w:cstheme="minorHAnsi"/>
          <w:sz w:val="20"/>
          <w:szCs w:val="20"/>
        </w:rPr>
      </w:pPr>
      <w:r w:rsidRPr="00B6380F">
        <w:rPr>
          <w:rFonts w:asciiTheme="minorHAnsi" w:hAnsiTheme="minorHAnsi" w:cstheme="minorHAnsi"/>
          <w:sz w:val="20"/>
          <w:szCs w:val="20"/>
        </w:rPr>
        <w:t>- pohledové části vnější strana: MDFS a MDFS nařezaváná (ohýbana), povrch lak mat( 22%lesk)</w:t>
      </w:r>
    </w:p>
    <w:p w14:paraId="29223729" w14:textId="77777777"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sz w:val="20"/>
          <w:szCs w:val="20"/>
        </w:rPr>
        <w:t>- vrchní pult a sokl: černá MDF, povrch olej</w:t>
      </w:r>
    </w:p>
    <w:p w14:paraId="20AAF40B" w14:textId="77777777"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sz w:val="20"/>
          <w:szCs w:val="20"/>
        </w:rPr>
        <w:t>- podium: konstrukce surová MDF potažená linoleem pro možnost pojezdu kancelář. židlí</w:t>
      </w:r>
    </w:p>
    <w:p w14:paraId="5960FCCC" w14:textId="77777777"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sz w:val="20"/>
          <w:szCs w:val="20"/>
        </w:rPr>
        <w:t>- pracovní deska vnitřní: LTD  bílá perlička, tloušťka 25 mm, hrana ABS 2 mm</w:t>
      </w:r>
    </w:p>
    <w:p w14:paraId="78CEFDCA" w14:textId="77777777"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sz w:val="20"/>
          <w:szCs w:val="20"/>
        </w:rPr>
        <w:t>- korpusy vnitřní: LTD  bílá perlička, tloušťka 18 mm+25 mm na boky, hrana ABS 2 mm</w:t>
      </w:r>
    </w:p>
    <w:p w14:paraId="37EB2CDD" w14:textId="77777777"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sz w:val="20"/>
          <w:szCs w:val="20"/>
        </w:rPr>
        <w:t>- výsuvy otevírané stiskem s dotahem a tlumením</w:t>
      </w:r>
    </w:p>
    <w:p w14:paraId="5424E523" w14:textId="77777777"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sz w:val="20"/>
          <w:szCs w:val="20"/>
        </w:rPr>
        <w:t>- panty s dotahem a tlumením</w:t>
      </w:r>
    </w:p>
    <w:p w14:paraId="26775B2A" w14:textId="77777777"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sz w:val="20"/>
          <w:szCs w:val="20"/>
        </w:rPr>
        <w:t>- uzamykatelná  dvířka ke schránkám na odkládání zbrání</w:t>
      </w:r>
    </w:p>
    <w:p w14:paraId="4BF11FDE" w14:textId="77777777"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sz w:val="20"/>
          <w:szCs w:val="20"/>
        </w:rPr>
        <w:t xml:space="preserve">- osvětlené logo na recepci </w:t>
      </w:r>
    </w:p>
    <w:p w14:paraId="7C6057AB" w14:textId="77777777"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sz w:val="20"/>
          <w:szCs w:val="20"/>
        </w:rPr>
        <w:t xml:space="preserve">- podium na rektifikačních nožičkách </w:t>
      </w:r>
    </w:p>
    <w:p w14:paraId="17103B07" w14:textId="77777777"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sz w:val="20"/>
          <w:szCs w:val="20"/>
        </w:rPr>
        <w:t> </w:t>
      </w:r>
    </w:p>
    <w:p w14:paraId="64B5316A" w14:textId="0E39D60C"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b/>
          <w:bCs/>
          <w:sz w:val="20"/>
          <w:szCs w:val="20"/>
        </w:rPr>
        <w:t>Recepce - korpus :</w:t>
      </w:r>
    </w:p>
    <w:p w14:paraId="1635A05A" w14:textId="77777777"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sz w:val="20"/>
          <w:szCs w:val="20"/>
        </w:rPr>
        <w:lastRenderedPageBreak/>
        <w:t>- pohledové části: MDFS, povrch lak mat( 22%lesk)</w:t>
      </w:r>
    </w:p>
    <w:p w14:paraId="2255654E" w14:textId="77777777" w:rsidR="00B6380F" w:rsidRPr="00A47F16" w:rsidRDefault="00B6380F" w:rsidP="00B6380F">
      <w:pPr>
        <w:rPr>
          <w:rFonts w:cstheme="minorHAnsi"/>
          <w:sz w:val="20"/>
          <w:szCs w:val="20"/>
        </w:rPr>
      </w:pPr>
      <w:r w:rsidRPr="00A47F16">
        <w:rPr>
          <w:rFonts w:cstheme="minorHAnsi"/>
          <w:sz w:val="20"/>
          <w:szCs w:val="20"/>
        </w:rPr>
        <w:t xml:space="preserve">- korpus vnitřní části: LTD bílá perlička, tloušťka 18 mm / hrana ABS 2 mm </w:t>
      </w:r>
    </w:p>
    <w:p w14:paraId="411C1530" w14:textId="77777777"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sz w:val="20"/>
          <w:szCs w:val="20"/>
        </w:rPr>
        <w:t>- panty s dotahem a tlumením</w:t>
      </w:r>
    </w:p>
    <w:p w14:paraId="6D65A096" w14:textId="77777777"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sz w:val="20"/>
          <w:szCs w:val="20"/>
        </w:rPr>
        <w:t>- čelně výsuvný věšák na ramínka</w:t>
      </w:r>
    </w:p>
    <w:p w14:paraId="6ECE85A3" w14:textId="77777777"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sz w:val="20"/>
          <w:szCs w:val="20"/>
        </w:rPr>
        <w:t>- háčky klíče zinek</w:t>
      </w:r>
    </w:p>
    <w:p w14:paraId="03E9B4D5" w14:textId="77777777"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sz w:val="20"/>
          <w:szCs w:val="20"/>
        </w:rPr>
        <w:t>- rektifikační nožičky Hafele Axilo</w:t>
      </w:r>
    </w:p>
    <w:p w14:paraId="37CAF12C" w14:textId="77777777"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sz w:val="20"/>
          <w:szCs w:val="20"/>
        </w:rPr>
        <w:t> </w:t>
      </w:r>
    </w:p>
    <w:p w14:paraId="7F92FBBF" w14:textId="5BD54986"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b/>
          <w:bCs/>
          <w:sz w:val="20"/>
          <w:szCs w:val="20"/>
        </w:rPr>
        <w:t>Korpus nápojový automat :</w:t>
      </w:r>
    </w:p>
    <w:p w14:paraId="44D0DBA0" w14:textId="77777777"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sz w:val="20"/>
          <w:szCs w:val="20"/>
        </w:rPr>
        <w:t>- pohledové části: MDFS, povrch lak mat ( 22%lesk)</w:t>
      </w:r>
    </w:p>
    <w:p w14:paraId="1B86721A" w14:textId="77777777" w:rsidR="00B6380F" w:rsidRPr="00A47F16" w:rsidRDefault="00B6380F" w:rsidP="00B6380F">
      <w:pPr>
        <w:rPr>
          <w:rFonts w:cstheme="minorHAnsi"/>
          <w:sz w:val="20"/>
          <w:szCs w:val="20"/>
        </w:rPr>
      </w:pPr>
      <w:r w:rsidRPr="00A47F16">
        <w:rPr>
          <w:rFonts w:cstheme="minorHAnsi"/>
          <w:sz w:val="20"/>
          <w:szCs w:val="20"/>
        </w:rPr>
        <w:t xml:space="preserve">- korpus vnitřní části:113 bílá perlička, tloušťka 18 mm / hrana ABS 2 mm </w:t>
      </w:r>
    </w:p>
    <w:p w14:paraId="0FD41548" w14:textId="77777777" w:rsidR="00B6380F" w:rsidRPr="00A47F16" w:rsidRDefault="00B6380F" w:rsidP="00B6380F">
      <w:pPr>
        <w:pStyle w:val="Normlnweb"/>
        <w:rPr>
          <w:rFonts w:asciiTheme="minorHAnsi" w:hAnsiTheme="minorHAnsi" w:cstheme="minorHAnsi"/>
          <w:sz w:val="20"/>
          <w:szCs w:val="20"/>
        </w:rPr>
      </w:pPr>
      <w:r w:rsidRPr="00A47F16">
        <w:rPr>
          <w:rFonts w:asciiTheme="minorHAnsi" w:hAnsiTheme="minorHAnsi" w:cstheme="minorHAnsi"/>
          <w:sz w:val="20"/>
          <w:szCs w:val="20"/>
        </w:rPr>
        <w:t>- vrchní vvýklopné čílko s dotahem a tlumením</w:t>
      </w:r>
    </w:p>
    <w:p w14:paraId="5DB62CC3" w14:textId="77777777" w:rsidR="00066443" w:rsidRPr="00597CDB" w:rsidRDefault="00066443" w:rsidP="00066443">
      <w:pPr>
        <w:spacing w:line="276" w:lineRule="auto"/>
        <w:ind w:firstLine="425"/>
        <w:jc w:val="both"/>
        <w:rPr>
          <w:rFonts w:cstheme="minorHAnsi"/>
          <w:sz w:val="20"/>
        </w:rPr>
      </w:pPr>
    </w:p>
    <w:p w14:paraId="30E03019" w14:textId="77777777" w:rsidR="00066443" w:rsidRPr="00597CDB" w:rsidRDefault="00066443" w:rsidP="00066443">
      <w:pPr>
        <w:rPr>
          <w:rFonts w:cstheme="minorHAnsi"/>
          <w:sz w:val="20"/>
        </w:rPr>
      </w:pPr>
    </w:p>
    <w:p w14:paraId="71FDE45C" w14:textId="77777777" w:rsidR="00066443" w:rsidRPr="00597CDB" w:rsidRDefault="00066443" w:rsidP="00066443">
      <w:pPr>
        <w:spacing w:line="276" w:lineRule="auto"/>
        <w:jc w:val="both"/>
        <w:rPr>
          <w:rFonts w:cstheme="minorHAnsi"/>
          <w:b/>
          <w:szCs w:val="24"/>
        </w:rPr>
      </w:pPr>
      <w:r w:rsidRPr="00597CDB">
        <w:rPr>
          <w:rFonts w:cstheme="minorHAnsi"/>
          <w:b/>
          <w:szCs w:val="24"/>
        </w:rPr>
        <w:t>Ostatní výrobky</w:t>
      </w:r>
    </w:p>
    <w:p w14:paraId="342E9C20" w14:textId="77777777" w:rsidR="00066443" w:rsidRPr="00597CDB" w:rsidRDefault="00066443" w:rsidP="00066443">
      <w:pPr>
        <w:spacing w:line="276" w:lineRule="auto"/>
        <w:jc w:val="both"/>
        <w:rPr>
          <w:rFonts w:cstheme="minorHAnsi"/>
          <w:szCs w:val="24"/>
        </w:rPr>
      </w:pPr>
    </w:p>
    <w:p w14:paraId="7B285774"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Jedná se o textilní čistící zónu u vstupu (OV/01) – tmavě šedý koberec pro intenzivní provoz, zadní strana z PVC, v hliníkovém rámu, výška cca 16 mm, zapuštěná do podlahy a ochranné lišty na rozích – v povrchu vytvořen logotyp ve světlejším odstínu šedé, dle manuálu pro užívání loga Českého Rozhlasu.</w:t>
      </w:r>
    </w:p>
    <w:p w14:paraId="55B0098E"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Na stěně za recepčním pultem bude osazen nápis loga „ČRo region“ a  „Rádio DAB Praha“ (OV/08), opět dle manuálu pro užívání loga Českého Rozhlasu. Provedení bude z materiálu polystyren, přestěrkováno a opatřeno finálním nátěrem v oficiální barevnosti. Výška loga nad povrch stěny je uvažována 3cm. Nově bude recepce vybavena turnikety (OV/06) a detekčním rámem (OV/02). Stávající okna budou vybavena novými vnitřními parapety z teraco (OV/09)</w:t>
      </w:r>
    </w:p>
    <w:p w14:paraId="5D6B75B5" w14:textId="77777777" w:rsidR="00066443" w:rsidRPr="00597CDB" w:rsidRDefault="00066443" w:rsidP="00066443">
      <w:pPr>
        <w:spacing w:line="276" w:lineRule="auto"/>
        <w:ind w:firstLine="425"/>
        <w:jc w:val="both"/>
        <w:rPr>
          <w:rFonts w:cstheme="minorHAnsi"/>
          <w:sz w:val="20"/>
        </w:rPr>
      </w:pPr>
    </w:p>
    <w:p w14:paraId="7E8F9AE2" w14:textId="77777777" w:rsidR="00066443" w:rsidRPr="00597CDB" w:rsidRDefault="00066443" w:rsidP="00066443">
      <w:pPr>
        <w:spacing w:line="276" w:lineRule="auto"/>
        <w:jc w:val="both"/>
        <w:rPr>
          <w:rFonts w:cstheme="minorHAnsi"/>
          <w:b/>
          <w:szCs w:val="24"/>
        </w:rPr>
      </w:pPr>
      <w:r w:rsidRPr="00597CDB">
        <w:rPr>
          <w:rFonts w:cstheme="minorHAnsi"/>
          <w:b/>
          <w:szCs w:val="24"/>
        </w:rPr>
        <w:t>Provizorní a pomocné konstrukce</w:t>
      </w:r>
    </w:p>
    <w:p w14:paraId="6635D326" w14:textId="77777777" w:rsidR="00066443" w:rsidRPr="00597CDB" w:rsidRDefault="00066443" w:rsidP="00066443">
      <w:pPr>
        <w:spacing w:line="276" w:lineRule="auto"/>
        <w:jc w:val="both"/>
        <w:rPr>
          <w:rFonts w:cstheme="minorHAnsi"/>
          <w:szCs w:val="24"/>
        </w:rPr>
      </w:pPr>
    </w:p>
    <w:p w14:paraId="39F24D2B"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 xml:space="preserve">Pro oddělení staveniště od provozu budovy, pro ochranu stávajících prvků atd., jsou navrženy provizorní konstrukce v systému suchého zdění, SDK deska směrem do „čistého“ provozu, OSB směrem do stavby. Součástí opatření jsou staveništní dveře, dřevěné, uzamykatelné a příp. další konstrukce. </w:t>
      </w:r>
    </w:p>
    <w:p w14:paraId="1F8747D6" w14:textId="77777777" w:rsidR="00066443" w:rsidRPr="00597CDB" w:rsidRDefault="00066443" w:rsidP="00066443">
      <w:pPr>
        <w:rPr>
          <w:rFonts w:cstheme="minorHAnsi"/>
          <w:sz w:val="20"/>
        </w:rPr>
      </w:pPr>
      <w:r w:rsidRPr="00597CDB">
        <w:rPr>
          <w:rFonts w:cstheme="minorHAnsi"/>
          <w:sz w:val="20"/>
        </w:rPr>
        <w:t>Pro celý objem prací předepsaných tímto technickým popisem musí dodavatel / zhotovitel uvažovat se zajištěním pomocných konstrukcí potřebných pro odborné provedení jednotlivých prací, ochranu stávajících konstrukcí a provozu. Způsob použití pomocných konstrukcí musí odpovídat příslušným ČSN. Pomocné konstrukce musí splňovat normové předpisy a požadavky na bezpečnost práce.</w:t>
      </w:r>
    </w:p>
    <w:p w14:paraId="23DB8EB9" w14:textId="77777777" w:rsidR="00066443" w:rsidRPr="00597CDB" w:rsidRDefault="00066443" w:rsidP="00066443">
      <w:pPr>
        <w:rPr>
          <w:rFonts w:cstheme="minorHAnsi"/>
          <w:sz w:val="20"/>
        </w:rPr>
      </w:pPr>
    </w:p>
    <w:p w14:paraId="38FF089A" w14:textId="77777777" w:rsidR="00066443" w:rsidRPr="00597CDB" w:rsidRDefault="00066443" w:rsidP="00066443">
      <w:pPr>
        <w:rPr>
          <w:rFonts w:cstheme="minorHAnsi"/>
          <w:sz w:val="20"/>
        </w:rPr>
      </w:pPr>
    </w:p>
    <w:p w14:paraId="2AF9DB08" w14:textId="77777777" w:rsidR="00066443" w:rsidRPr="00597CDB" w:rsidRDefault="00066443" w:rsidP="00066443">
      <w:pPr>
        <w:spacing w:line="276" w:lineRule="auto"/>
        <w:jc w:val="both"/>
        <w:rPr>
          <w:rFonts w:cstheme="minorHAnsi"/>
          <w:b/>
          <w:szCs w:val="24"/>
        </w:rPr>
      </w:pPr>
      <w:r w:rsidRPr="00597CDB">
        <w:rPr>
          <w:rFonts w:cstheme="minorHAnsi"/>
          <w:b/>
          <w:szCs w:val="24"/>
        </w:rPr>
        <w:t>Technické vybavení objektu</w:t>
      </w:r>
    </w:p>
    <w:p w14:paraId="4E5488A3" w14:textId="77777777" w:rsidR="00066443" w:rsidRPr="00597CDB" w:rsidRDefault="00066443" w:rsidP="00066443">
      <w:pPr>
        <w:spacing w:line="276" w:lineRule="auto"/>
        <w:ind w:firstLine="425"/>
        <w:jc w:val="both"/>
        <w:rPr>
          <w:rFonts w:cstheme="minorHAnsi"/>
          <w:szCs w:val="24"/>
        </w:rPr>
      </w:pPr>
    </w:p>
    <w:p w14:paraId="1C0AC10A"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Vstupní turnikety: vstupní bezpečnostní turnikety se dvěma obousměrnými průchody, min. šířka průchodu 550 mm, nerez konstrukce se skleněnými dveřmi (přepážkami) výšky 1,8m. Vybaveno displejem, otevírání čtečkou karet i tlačítkem z recepce, napojeno na systém EPS.</w:t>
      </w:r>
    </w:p>
    <w:p w14:paraId="639C5EB8"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Plošina pro handicapované: plošina umožňující přesun osob na invalidním vozíku po schodech, vodící kolejnice na stěně, ovládací panel, záložní zdroj energie, orientační rozměry max 1300 x 1200 mm. Dodavatel zváží možnost použití (přesunu) stávající plošiny.</w:t>
      </w:r>
    </w:p>
    <w:p w14:paraId="00EA9AA1"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 xml:space="preserve">Bezpečnostní detektor kovů. Průchozí rám, volně stojící, orientační půdorysné rozměry 660 x 950 mm. Jednotlivé výrobky jsou vyspecifikovány v tabulkách výrobků. </w:t>
      </w:r>
    </w:p>
    <w:p w14:paraId="433AC78A" w14:textId="77777777" w:rsidR="00066443" w:rsidRPr="00597CDB" w:rsidRDefault="00066443" w:rsidP="00066443">
      <w:pPr>
        <w:spacing w:line="276" w:lineRule="auto"/>
        <w:ind w:firstLine="425"/>
        <w:jc w:val="both"/>
        <w:rPr>
          <w:rFonts w:cstheme="minorHAnsi"/>
          <w:color w:val="FF0000"/>
          <w:sz w:val="20"/>
        </w:rPr>
      </w:pPr>
    </w:p>
    <w:p w14:paraId="4105C3B0"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 xml:space="preserve">Tento projekt řeší pouze stavební připravenost. Příprava silno a slaboproudé elektroinstalace je podrobně popsána v jednotlivých částech dokumentace. Všechny prvky jsou uváděny v projektu z důvodu koordinace a návaznosti jednotlivých profesí. </w:t>
      </w:r>
    </w:p>
    <w:p w14:paraId="153111FA" w14:textId="77777777" w:rsidR="00066443" w:rsidRPr="00597CDB" w:rsidRDefault="00066443" w:rsidP="00066443">
      <w:pPr>
        <w:spacing w:line="276" w:lineRule="auto"/>
        <w:jc w:val="both"/>
        <w:rPr>
          <w:rFonts w:cstheme="minorHAnsi"/>
          <w:color w:val="FF0000"/>
          <w:sz w:val="20"/>
        </w:rPr>
      </w:pPr>
    </w:p>
    <w:p w14:paraId="168B71E6" w14:textId="77777777" w:rsidR="00066443" w:rsidRPr="00597CDB" w:rsidRDefault="00066443" w:rsidP="00066443">
      <w:pPr>
        <w:spacing w:line="276" w:lineRule="auto"/>
        <w:ind w:firstLine="425"/>
        <w:jc w:val="both"/>
        <w:rPr>
          <w:rFonts w:cstheme="minorHAnsi"/>
          <w:sz w:val="20"/>
        </w:rPr>
      </w:pPr>
      <w:r w:rsidRPr="00597CDB">
        <w:rPr>
          <w:rFonts w:cstheme="minorHAnsi"/>
          <w:sz w:val="20"/>
        </w:rPr>
        <w:t>Projekt je zpracován v souladu se zákonem 183/2006 Sb. – Stavební zákon v aktuálním znění (499/2006 Sb., 62/2013 Sb.), dle platných ČSN i v souladu s vyhláškou 398/2009 Sb. o „Obecných technických podmínkách zabezpečujících užívání staveb osobami s omezenou schopností pohybu a orientace“ v aktuálním znění. Zároveň jsou dodrženy i další podmínky stanovené technickými normami, hygienickými předpisy, a dalšími obecnými požadavky.</w:t>
      </w:r>
      <w:r w:rsidRPr="00597CDB">
        <w:rPr>
          <w:rFonts w:cstheme="minorHAnsi"/>
          <w:b/>
          <w:szCs w:val="24"/>
        </w:rPr>
        <w:t xml:space="preserve"> </w:t>
      </w:r>
    </w:p>
    <w:p w14:paraId="09325545" w14:textId="77777777" w:rsidR="00066443" w:rsidRPr="00B6380F" w:rsidRDefault="00066443" w:rsidP="00066443">
      <w:pPr>
        <w:pStyle w:val="Odstavecseseznamem"/>
        <w:ind w:left="1080"/>
        <w:rPr>
          <w:rFonts w:cstheme="minorHAnsi"/>
        </w:rPr>
      </w:pPr>
    </w:p>
    <w:p w14:paraId="13EC7C53" w14:textId="77777777" w:rsidR="00066443" w:rsidRPr="00A47F16" w:rsidRDefault="00066443" w:rsidP="00066443">
      <w:pPr>
        <w:spacing w:line="360" w:lineRule="auto"/>
        <w:rPr>
          <w:rFonts w:cstheme="minorHAnsi"/>
          <w:sz w:val="24"/>
          <w:szCs w:val="24"/>
        </w:rPr>
      </w:pPr>
    </w:p>
    <w:p w14:paraId="5B22C8F7" w14:textId="77777777" w:rsidR="00066443" w:rsidRPr="00BC4B3D" w:rsidRDefault="00066443" w:rsidP="00066443">
      <w:pPr>
        <w:ind w:left="360"/>
        <w:rPr>
          <w:rFonts w:cstheme="minorHAnsi"/>
        </w:rPr>
      </w:pPr>
    </w:p>
    <w:p w14:paraId="5EFEFBC9" w14:textId="06A4740F" w:rsidR="00B1039C" w:rsidRPr="00597CDB" w:rsidRDefault="00B1039C" w:rsidP="00B1039C">
      <w:pPr>
        <w:rPr>
          <w:rFonts w:cstheme="minorHAnsi"/>
        </w:rPr>
      </w:pPr>
    </w:p>
    <w:p w14:paraId="5135938E" w14:textId="77777777" w:rsidR="00477750" w:rsidRPr="002D4D3A" w:rsidRDefault="00477750" w:rsidP="00477750">
      <w:pPr>
        <w:pStyle w:val="Podnadpis"/>
        <w:rPr>
          <w:b/>
        </w:rPr>
      </w:pPr>
    </w:p>
    <w:p w14:paraId="0F6A81AF" w14:textId="77777777" w:rsidR="00477750" w:rsidRPr="002D4D3A" w:rsidRDefault="00477750" w:rsidP="00477750"/>
    <w:p w14:paraId="42675675" w14:textId="7C3D9AEC" w:rsidR="003150DE" w:rsidRPr="0049655D" w:rsidRDefault="003150DE" w:rsidP="003B1734">
      <w:pPr>
        <w:jc w:val="both"/>
        <w:rPr>
          <w:b/>
          <w:bCs/>
        </w:rPr>
      </w:pPr>
    </w:p>
    <w:sectPr w:rsidR="003150DE" w:rsidRPr="0049655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E8ABA" w14:textId="77777777" w:rsidR="009E521B" w:rsidRDefault="009E521B" w:rsidP="00A727E2">
      <w:pPr>
        <w:spacing w:after="0" w:line="240" w:lineRule="auto"/>
      </w:pPr>
      <w:r>
        <w:separator/>
      </w:r>
    </w:p>
  </w:endnote>
  <w:endnote w:type="continuationSeparator" w:id="0">
    <w:p w14:paraId="0F0F1577" w14:textId="77777777" w:rsidR="009E521B" w:rsidRDefault="009E521B" w:rsidP="00A72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890B8" w14:textId="77777777" w:rsidR="009E521B" w:rsidRDefault="009E521B" w:rsidP="00A727E2">
      <w:pPr>
        <w:spacing w:after="0" w:line="240" w:lineRule="auto"/>
      </w:pPr>
      <w:r>
        <w:separator/>
      </w:r>
    </w:p>
  </w:footnote>
  <w:footnote w:type="continuationSeparator" w:id="0">
    <w:p w14:paraId="44D49255" w14:textId="77777777" w:rsidR="009E521B" w:rsidRDefault="009E521B" w:rsidP="00A727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456D1"/>
    <w:multiLevelType w:val="hybridMultilevel"/>
    <w:tmpl w:val="BE5C6236"/>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EE7C50"/>
    <w:multiLevelType w:val="hybridMultilevel"/>
    <w:tmpl w:val="1B04EA7A"/>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315B0D"/>
    <w:multiLevelType w:val="hybridMultilevel"/>
    <w:tmpl w:val="8E2EEB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4662F0"/>
    <w:multiLevelType w:val="hybridMultilevel"/>
    <w:tmpl w:val="94669CA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D35BB0"/>
    <w:multiLevelType w:val="hybridMultilevel"/>
    <w:tmpl w:val="A3882CD4"/>
    <w:lvl w:ilvl="0" w:tplc="C706E40E">
      <w:start w:val="3"/>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AB27BF"/>
    <w:multiLevelType w:val="hybridMultilevel"/>
    <w:tmpl w:val="4C92CACC"/>
    <w:lvl w:ilvl="0" w:tplc="04050001">
      <w:start w:val="1"/>
      <w:numFmt w:val="bullet"/>
      <w:lvlText w:val=""/>
      <w:lvlJc w:val="left"/>
      <w:pPr>
        <w:tabs>
          <w:tab w:val="num" w:pos="720"/>
        </w:tabs>
        <w:ind w:left="720" w:hanging="360"/>
      </w:pPr>
      <w:rPr>
        <w:rFonts w:ascii="Symbol" w:hAnsi="Symbol" w:hint="default"/>
      </w:rPr>
    </w:lvl>
    <w:lvl w:ilvl="1" w:tplc="8DD8F976">
      <w:start w:val="8"/>
      <w:numFmt w:val="bullet"/>
      <w:lvlText w:val="-"/>
      <w:lvlJc w:val="left"/>
      <w:pPr>
        <w:tabs>
          <w:tab w:val="num" w:pos="1353"/>
        </w:tabs>
        <w:ind w:left="1353" w:hanging="360"/>
      </w:pPr>
      <w:rPr>
        <w:rFonts w:ascii="Arial Narrow" w:eastAsia="Times New Roman" w:hAnsi="Arial Narrow" w:cs="Times New Roman"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290302F9"/>
    <w:multiLevelType w:val="hybridMultilevel"/>
    <w:tmpl w:val="66CC0992"/>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FD7371"/>
    <w:multiLevelType w:val="hybridMultilevel"/>
    <w:tmpl w:val="ADCCF8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AF04F80"/>
    <w:multiLevelType w:val="hybridMultilevel"/>
    <w:tmpl w:val="59F804A4"/>
    <w:lvl w:ilvl="0" w:tplc="5C3A9B12">
      <w:start w:val="1"/>
      <w:numFmt w:val="bullet"/>
      <w:lvlText w:val="-"/>
      <w:lvlJc w:val="left"/>
      <w:pPr>
        <w:tabs>
          <w:tab w:val="num" w:pos="360"/>
        </w:tabs>
        <w:ind w:left="340"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0625FD"/>
    <w:multiLevelType w:val="hybridMultilevel"/>
    <w:tmpl w:val="3DECE0A8"/>
    <w:lvl w:ilvl="0" w:tplc="7248D440">
      <w:numFmt w:val="bullet"/>
      <w:lvlText w:val="-"/>
      <w:lvlJc w:val="left"/>
      <w:pPr>
        <w:ind w:left="720" w:hanging="360"/>
      </w:pPr>
      <w:rPr>
        <w:rFonts w:ascii="Calibri" w:eastAsiaTheme="minorHAnsi" w:hAnsi="Calibri" w:cs="Calibri" w:hint="default"/>
        <w:i/>
        <w:color w:val="404040" w:themeColor="text1" w:themeTint="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4756B5"/>
    <w:multiLevelType w:val="hybridMultilevel"/>
    <w:tmpl w:val="5CE8A418"/>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12B602B"/>
    <w:multiLevelType w:val="hybridMultilevel"/>
    <w:tmpl w:val="1B04EA7A"/>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641684F"/>
    <w:multiLevelType w:val="hybridMultilevel"/>
    <w:tmpl w:val="C14C3966"/>
    <w:lvl w:ilvl="0" w:tplc="0DA25D6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FFB28CB"/>
    <w:multiLevelType w:val="hybridMultilevel"/>
    <w:tmpl w:val="3EC0D100"/>
    <w:lvl w:ilvl="0" w:tplc="7612070E">
      <w:start w:val="1"/>
      <w:numFmt w:val="decimal"/>
      <w:lvlText w:val="%1."/>
      <w:lvlJc w:val="left"/>
      <w:pPr>
        <w:tabs>
          <w:tab w:val="num" w:pos="360"/>
        </w:tabs>
        <w:ind w:left="340" w:hanging="340"/>
      </w:pPr>
      <w:rPr>
        <w:rFonts w:hint="default"/>
      </w:rPr>
    </w:lvl>
    <w:lvl w:ilvl="1" w:tplc="5C3A9B12">
      <w:start w:val="1"/>
      <w:numFmt w:val="bullet"/>
      <w:lvlText w:val="-"/>
      <w:lvlJc w:val="left"/>
      <w:pPr>
        <w:tabs>
          <w:tab w:val="num" w:pos="360"/>
        </w:tabs>
        <w:ind w:left="340" w:hanging="34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58200D5D"/>
    <w:multiLevelType w:val="hybridMultilevel"/>
    <w:tmpl w:val="C53E7C98"/>
    <w:lvl w:ilvl="0" w:tplc="D8FCD6B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E3C740F"/>
    <w:multiLevelType w:val="hybridMultilevel"/>
    <w:tmpl w:val="73784A5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F49327F"/>
    <w:multiLevelType w:val="hybridMultilevel"/>
    <w:tmpl w:val="64DEEE12"/>
    <w:lvl w:ilvl="0" w:tplc="04050005">
      <w:start w:val="1"/>
      <w:numFmt w:val="bullet"/>
      <w:lvlText w:val=""/>
      <w:lvlJc w:val="left"/>
      <w:pPr>
        <w:ind w:left="720" w:hanging="360"/>
      </w:pPr>
      <w:rPr>
        <w:rFonts w:ascii="Wingdings" w:hAnsi="Wingdings" w:hint="default"/>
      </w:rPr>
    </w:lvl>
    <w:lvl w:ilvl="1" w:tplc="FBFEE09C">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46843B5"/>
    <w:multiLevelType w:val="hybridMultilevel"/>
    <w:tmpl w:val="5AC49DB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6DF351F"/>
    <w:multiLevelType w:val="hybridMultilevel"/>
    <w:tmpl w:val="03F634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7F91690"/>
    <w:multiLevelType w:val="hybridMultilevel"/>
    <w:tmpl w:val="86A034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15:restartNumberingAfterBreak="0">
    <w:nsid w:val="77084F03"/>
    <w:multiLevelType w:val="hybridMultilevel"/>
    <w:tmpl w:val="D340EA9E"/>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E707404"/>
    <w:multiLevelType w:val="hybridMultilevel"/>
    <w:tmpl w:val="021EB12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4"/>
  </w:num>
  <w:num w:numId="3">
    <w:abstractNumId w:val="17"/>
  </w:num>
  <w:num w:numId="4">
    <w:abstractNumId w:val="0"/>
  </w:num>
  <w:num w:numId="5">
    <w:abstractNumId w:val="1"/>
  </w:num>
  <w:num w:numId="6">
    <w:abstractNumId w:val="6"/>
  </w:num>
  <w:num w:numId="7">
    <w:abstractNumId w:val="10"/>
  </w:num>
  <w:num w:numId="8">
    <w:abstractNumId w:val="11"/>
  </w:num>
  <w:num w:numId="9">
    <w:abstractNumId w:val="19"/>
  </w:num>
  <w:num w:numId="10">
    <w:abstractNumId w:val="21"/>
  </w:num>
  <w:num w:numId="11">
    <w:abstractNumId w:val="3"/>
  </w:num>
  <w:num w:numId="12">
    <w:abstractNumId w:val="18"/>
  </w:num>
  <w:num w:numId="13">
    <w:abstractNumId w:val="2"/>
  </w:num>
  <w:num w:numId="14">
    <w:abstractNumId w:val="9"/>
  </w:num>
  <w:num w:numId="15">
    <w:abstractNumId w:val="22"/>
  </w:num>
  <w:num w:numId="16">
    <w:abstractNumId w:val="15"/>
  </w:num>
  <w:num w:numId="17">
    <w:abstractNumId w:val="4"/>
  </w:num>
  <w:num w:numId="18">
    <w:abstractNumId w:val="12"/>
  </w:num>
  <w:num w:numId="19">
    <w:abstractNumId w:val="13"/>
  </w:num>
  <w:num w:numId="20">
    <w:abstractNumId w:val="8"/>
  </w:num>
  <w:num w:numId="21">
    <w:abstractNumId w:val="7"/>
  </w:num>
  <w:num w:numId="22">
    <w:abstractNumId w:val="20"/>
  </w:num>
  <w:num w:numId="23">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B20"/>
    <w:rsid w:val="00001697"/>
    <w:rsid w:val="0000426F"/>
    <w:rsid w:val="00032CDD"/>
    <w:rsid w:val="00066443"/>
    <w:rsid w:val="00075004"/>
    <w:rsid w:val="00091125"/>
    <w:rsid w:val="000B5144"/>
    <w:rsid w:val="00142DE2"/>
    <w:rsid w:val="00153A07"/>
    <w:rsid w:val="00190CB0"/>
    <w:rsid w:val="0019372D"/>
    <w:rsid w:val="001C3EBF"/>
    <w:rsid w:val="001E664A"/>
    <w:rsid w:val="0020594E"/>
    <w:rsid w:val="0021036F"/>
    <w:rsid w:val="002269F9"/>
    <w:rsid w:val="002368BD"/>
    <w:rsid w:val="002435EA"/>
    <w:rsid w:val="00283A5C"/>
    <w:rsid w:val="002D226C"/>
    <w:rsid w:val="002D4D3A"/>
    <w:rsid w:val="002E4F11"/>
    <w:rsid w:val="00304975"/>
    <w:rsid w:val="003150DE"/>
    <w:rsid w:val="003433CB"/>
    <w:rsid w:val="00343CD7"/>
    <w:rsid w:val="003510CD"/>
    <w:rsid w:val="00376017"/>
    <w:rsid w:val="003B1734"/>
    <w:rsid w:val="003C2893"/>
    <w:rsid w:val="004365D5"/>
    <w:rsid w:val="00444E13"/>
    <w:rsid w:val="0046347C"/>
    <w:rsid w:val="00463FAB"/>
    <w:rsid w:val="00477750"/>
    <w:rsid w:val="00494824"/>
    <w:rsid w:val="0049655D"/>
    <w:rsid w:val="004E5102"/>
    <w:rsid w:val="005148F1"/>
    <w:rsid w:val="005454DE"/>
    <w:rsid w:val="0058743D"/>
    <w:rsid w:val="00597CDB"/>
    <w:rsid w:val="00602B53"/>
    <w:rsid w:val="00677E04"/>
    <w:rsid w:val="006F0306"/>
    <w:rsid w:val="00716CC2"/>
    <w:rsid w:val="00765F7E"/>
    <w:rsid w:val="00791519"/>
    <w:rsid w:val="007B4954"/>
    <w:rsid w:val="007C5584"/>
    <w:rsid w:val="008023D5"/>
    <w:rsid w:val="00823A01"/>
    <w:rsid w:val="00831FE0"/>
    <w:rsid w:val="00880C77"/>
    <w:rsid w:val="008B3960"/>
    <w:rsid w:val="008F62BE"/>
    <w:rsid w:val="009412D5"/>
    <w:rsid w:val="009574A4"/>
    <w:rsid w:val="009D224B"/>
    <w:rsid w:val="009D48E7"/>
    <w:rsid w:val="009E521B"/>
    <w:rsid w:val="009E6A3F"/>
    <w:rsid w:val="009E74EA"/>
    <w:rsid w:val="00A47F16"/>
    <w:rsid w:val="00A5450E"/>
    <w:rsid w:val="00A727E2"/>
    <w:rsid w:val="00B1039C"/>
    <w:rsid w:val="00B10633"/>
    <w:rsid w:val="00B53AD3"/>
    <w:rsid w:val="00B6380F"/>
    <w:rsid w:val="00B73EC5"/>
    <w:rsid w:val="00B8409C"/>
    <w:rsid w:val="00BC4B3D"/>
    <w:rsid w:val="00BF560E"/>
    <w:rsid w:val="00CC3DEC"/>
    <w:rsid w:val="00CC7F3B"/>
    <w:rsid w:val="00CD3DE1"/>
    <w:rsid w:val="00CF446B"/>
    <w:rsid w:val="00D17042"/>
    <w:rsid w:val="00D46667"/>
    <w:rsid w:val="00D7335B"/>
    <w:rsid w:val="00D8000C"/>
    <w:rsid w:val="00D82769"/>
    <w:rsid w:val="00D85275"/>
    <w:rsid w:val="00D945C6"/>
    <w:rsid w:val="00DA5F01"/>
    <w:rsid w:val="00E15F21"/>
    <w:rsid w:val="00E20C62"/>
    <w:rsid w:val="00E84C40"/>
    <w:rsid w:val="00EA1CB0"/>
    <w:rsid w:val="00EC3486"/>
    <w:rsid w:val="00EC4D50"/>
    <w:rsid w:val="00ED1848"/>
    <w:rsid w:val="00ED3AD4"/>
    <w:rsid w:val="00EF7B20"/>
    <w:rsid w:val="00F37F03"/>
    <w:rsid w:val="00F44EBD"/>
    <w:rsid w:val="00F66014"/>
    <w:rsid w:val="00F74C3B"/>
    <w:rsid w:val="00FB6C68"/>
    <w:rsid w:val="00FD0D5D"/>
    <w:rsid w:val="00FD79AB"/>
    <w:rsid w:val="00FF00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6B48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F0306"/>
  </w:style>
  <w:style w:type="paragraph" w:styleId="Nadpis1">
    <w:name w:val="heading 1"/>
    <w:basedOn w:val="Normln"/>
    <w:next w:val="Normln"/>
    <w:link w:val="Nadpis1Char"/>
    <w:qFormat/>
    <w:rsid w:val="00066443"/>
    <w:pPr>
      <w:keepNext/>
      <w:spacing w:after="0" w:line="360" w:lineRule="auto"/>
      <w:jc w:val="both"/>
      <w:outlineLvl w:val="0"/>
    </w:pPr>
    <w:rPr>
      <w:rFonts w:ascii="Arial" w:eastAsia="Times New Roman" w:hAnsi="Arial" w:cs="Arial"/>
      <w:b/>
      <w:bCs/>
      <w:sz w:val="20"/>
      <w:szCs w:val="20"/>
      <w:lang w:eastAsia="cs-CZ"/>
    </w:rPr>
  </w:style>
  <w:style w:type="paragraph" w:styleId="Nadpis2">
    <w:name w:val="heading 2"/>
    <w:basedOn w:val="Normln"/>
    <w:next w:val="Normln"/>
    <w:link w:val="Nadpis2Char"/>
    <w:uiPriority w:val="9"/>
    <w:semiHidden/>
    <w:unhideWhenUsed/>
    <w:qFormat/>
    <w:rsid w:val="00463FA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463FA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142DE2"/>
    <w:pPr>
      <w:ind w:left="720"/>
      <w:contextualSpacing/>
    </w:pPr>
  </w:style>
  <w:style w:type="paragraph" w:styleId="Zhlav">
    <w:name w:val="header"/>
    <w:basedOn w:val="Normln"/>
    <w:link w:val="ZhlavChar"/>
    <w:unhideWhenUsed/>
    <w:rsid w:val="00A727E2"/>
    <w:pPr>
      <w:tabs>
        <w:tab w:val="center" w:pos="4536"/>
        <w:tab w:val="right" w:pos="9072"/>
      </w:tabs>
      <w:spacing w:after="0" w:line="240" w:lineRule="auto"/>
    </w:pPr>
  </w:style>
  <w:style w:type="character" w:customStyle="1" w:styleId="ZhlavChar">
    <w:name w:val="Záhlaví Char"/>
    <w:basedOn w:val="Standardnpsmoodstavce"/>
    <w:link w:val="Zhlav"/>
    <w:rsid w:val="00A727E2"/>
  </w:style>
  <w:style w:type="paragraph" w:styleId="Zpat">
    <w:name w:val="footer"/>
    <w:basedOn w:val="Normln"/>
    <w:link w:val="ZpatChar"/>
    <w:uiPriority w:val="99"/>
    <w:unhideWhenUsed/>
    <w:rsid w:val="00A727E2"/>
    <w:pPr>
      <w:tabs>
        <w:tab w:val="center" w:pos="4536"/>
        <w:tab w:val="right" w:pos="9072"/>
      </w:tabs>
      <w:spacing w:after="0" w:line="240" w:lineRule="auto"/>
    </w:pPr>
  </w:style>
  <w:style w:type="character" w:customStyle="1" w:styleId="ZpatChar">
    <w:name w:val="Zápatí Char"/>
    <w:basedOn w:val="Standardnpsmoodstavce"/>
    <w:link w:val="Zpat"/>
    <w:uiPriority w:val="99"/>
    <w:rsid w:val="00A727E2"/>
  </w:style>
  <w:style w:type="character" w:styleId="Siln">
    <w:name w:val="Strong"/>
    <w:basedOn w:val="Standardnpsmoodstavce"/>
    <w:uiPriority w:val="22"/>
    <w:qFormat/>
    <w:rsid w:val="00075004"/>
    <w:rPr>
      <w:b/>
      <w:bCs/>
    </w:rPr>
  </w:style>
  <w:style w:type="paragraph" w:styleId="Textbubliny">
    <w:name w:val="Balloon Text"/>
    <w:basedOn w:val="Normln"/>
    <w:link w:val="TextbublinyChar"/>
    <w:uiPriority w:val="99"/>
    <w:semiHidden/>
    <w:unhideWhenUsed/>
    <w:rsid w:val="009D224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D224B"/>
    <w:rPr>
      <w:rFonts w:ascii="Segoe UI" w:hAnsi="Segoe UI" w:cs="Segoe UI"/>
      <w:sz w:val="18"/>
      <w:szCs w:val="18"/>
    </w:rPr>
  </w:style>
  <w:style w:type="character" w:styleId="Zdraznnjemn">
    <w:name w:val="Subtle Emphasis"/>
    <w:basedOn w:val="Standardnpsmoodstavce"/>
    <w:uiPriority w:val="19"/>
    <w:qFormat/>
    <w:rsid w:val="006F0306"/>
    <w:rPr>
      <w:i/>
      <w:iCs/>
      <w:color w:val="404040" w:themeColor="text1" w:themeTint="BF"/>
    </w:rPr>
  </w:style>
  <w:style w:type="character" w:styleId="Hypertextovodkaz">
    <w:name w:val="Hyperlink"/>
    <w:basedOn w:val="Standardnpsmoodstavce"/>
    <w:uiPriority w:val="99"/>
    <w:rsid w:val="00477750"/>
    <w:rPr>
      <w:color w:val="0000FF"/>
      <w:u w:val="single"/>
    </w:rPr>
  </w:style>
  <w:style w:type="paragraph" w:styleId="Nzev">
    <w:name w:val="Title"/>
    <w:basedOn w:val="Normln"/>
    <w:next w:val="Normln"/>
    <w:link w:val="NzevChar"/>
    <w:qFormat/>
    <w:rsid w:val="00477750"/>
    <w:pPr>
      <w:pBdr>
        <w:bottom w:val="single" w:sz="8" w:space="4" w:color="4472C4" w:themeColor="accent1"/>
      </w:pBdr>
      <w:overflowPunct w:val="0"/>
      <w:autoSpaceDE w:val="0"/>
      <w:autoSpaceDN w:val="0"/>
      <w:adjustRightInd w:val="0"/>
      <w:spacing w:after="300" w:line="240" w:lineRule="auto"/>
      <w:contextualSpacing/>
      <w:textAlignment w:val="baseline"/>
    </w:pPr>
    <w:rPr>
      <w:rFonts w:asciiTheme="majorHAnsi" w:eastAsiaTheme="majorEastAsia" w:hAnsiTheme="majorHAnsi" w:cstheme="majorBidi"/>
      <w:color w:val="323E4F" w:themeColor="text2" w:themeShade="BF"/>
      <w:spacing w:val="5"/>
      <w:kern w:val="28"/>
      <w:sz w:val="52"/>
      <w:szCs w:val="52"/>
      <w:lang w:eastAsia="cs-CZ"/>
    </w:rPr>
  </w:style>
  <w:style w:type="character" w:customStyle="1" w:styleId="NzevChar">
    <w:name w:val="Název Char"/>
    <w:basedOn w:val="Standardnpsmoodstavce"/>
    <w:link w:val="Nzev"/>
    <w:rsid w:val="00477750"/>
    <w:rPr>
      <w:rFonts w:asciiTheme="majorHAnsi" w:eastAsiaTheme="majorEastAsia" w:hAnsiTheme="majorHAnsi" w:cstheme="majorBidi"/>
      <w:color w:val="323E4F" w:themeColor="text2" w:themeShade="BF"/>
      <w:spacing w:val="5"/>
      <w:kern w:val="28"/>
      <w:sz w:val="52"/>
      <w:szCs w:val="52"/>
      <w:lang w:eastAsia="cs-CZ"/>
    </w:rPr>
  </w:style>
  <w:style w:type="paragraph" w:styleId="Podnadpis">
    <w:name w:val="Subtitle"/>
    <w:basedOn w:val="Normln"/>
    <w:next w:val="Normln"/>
    <w:link w:val="PodnadpisChar"/>
    <w:qFormat/>
    <w:rsid w:val="00477750"/>
    <w:pPr>
      <w:numPr>
        <w:ilvl w:val="1"/>
      </w:numPr>
      <w:overflowPunct w:val="0"/>
      <w:autoSpaceDE w:val="0"/>
      <w:autoSpaceDN w:val="0"/>
      <w:adjustRightInd w:val="0"/>
      <w:spacing w:after="0" w:line="240" w:lineRule="auto"/>
      <w:textAlignment w:val="baseline"/>
    </w:pPr>
    <w:rPr>
      <w:rFonts w:asciiTheme="majorHAnsi" w:eastAsiaTheme="majorEastAsia" w:hAnsiTheme="majorHAnsi" w:cstheme="majorBidi"/>
      <w:i/>
      <w:iCs/>
      <w:color w:val="4472C4" w:themeColor="accent1"/>
      <w:spacing w:val="15"/>
      <w:sz w:val="24"/>
      <w:szCs w:val="24"/>
      <w:lang w:eastAsia="cs-CZ"/>
    </w:rPr>
  </w:style>
  <w:style w:type="character" w:customStyle="1" w:styleId="PodnadpisChar">
    <w:name w:val="Podnadpis Char"/>
    <w:basedOn w:val="Standardnpsmoodstavce"/>
    <w:link w:val="Podnadpis"/>
    <w:rsid w:val="00477750"/>
    <w:rPr>
      <w:rFonts w:asciiTheme="majorHAnsi" w:eastAsiaTheme="majorEastAsia" w:hAnsiTheme="majorHAnsi" w:cstheme="majorBidi"/>
      <w:i/>
      <w:iCs/>
      <w:color w:val="4472C4" w:themeColor="accent1"/>
      <w:spacing w:val="15"/>
      <w:sz w:val="24"/>
      <w:szCs w:val="24"/>
      <w:lang w:eastAsia="cs-CZ"/>
    </w:rPr>
  </w:style>
  <w:style w:type="character" w:customStyle="1" w:styleId="Nadpis1Char">
    <w:name w:val="Nadpis 1 Char"/>
    <w:basedOn w:val="Standardnpsmoodstavce"/>
    <w:link w:val="Nadpis1"/>
    <w:rsid w:val="00066443"/>
    <w:rPr>
      <w:rFonts w:ascii="Arial" w:eastAsia="Times New Roman" w:hAnsi="Arial" w:cs="Arial"/>
      <w:b/>
      <w:bCs/>
      <w:sz w:val="20"/>
      <w:szCs w:val="20"/>
      <w:lang w:eastAsia="cs-CZ"/>
    </w:rPr>
  </w:style>
  <w:style w:type="paragraph" w:customStyle="1" w:styleId="Zkladntext31">
    <w:name w:val="Základní text 31"/>
    <w:basedOn w:val="Normln"/>
    <w:rsid w:val="00066443"/>
    <w:pPr>
      <w:suppressAutoHyphens/>
      <w:overflowPunct w:val="0"/>
      <w:autoSpaceDE w:val="0"/>
      <w:spacing w:after="0" w:line="240" w:lineRule="auto"/>
      <w:jc w:val="both"/>
      <w:textAlignment w:val="baseline"/>
    </w:pPr>
    <w:rPr>
      <w:rFonts w:ascii="Arial" w:eastAsia="Times New Roman" w:hAnsi="Arial" w:cs="Arial"/>
      <w:color w:val="FF0000"/>
      <w:sz w:val="24"/>
      <w:szCs w:val="20"/>
      <w:lang w:eastAsia="ar-SA"/>
    </w:rPr>
  </w:style>
  <w:style w:type="character" w:customStyle="1" w:styleId="Nadpis2Char">
    <w:name w:val="Nadpis 2 Char"/>
    <w:basedOn w:val="Standardnpsmoodstavce"/>
    <w:link w:val="Nadpis2"/>
    <w:uiPriority w:val="9"/>
    <w:semiHidden/>
    <w:rsid w:val="00463FAB"/>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463FAB"/>
    <w:rPr>
      <w:rFonts w:asciiTheme="majorHAnsi" w:eastAsiaTheme="majorEastAsia" w:hAnsiTheme="majorHAnsi" w:cstheme="majorBidi"/>
      <w:color w:val="1F3763" w:themeColor="accent1" w:themeShade="7F"/>
      <w:sz w:val="24"/>
      <w:szCs w:val="24"/>
    </w:rPr>
  </w:style>
  <w:style w:type="paragraph" w:customStyle="1" w:styleId="Textodstavce">
    <w:name w:val="Text odstavce"/>
    <w:basedOn w:val="Normln"/>
    <w:uiPriority w:val="99"/>
    <w:rsid w:val="00463FAB"/>
    <w:pPr>
      <w:numPr>
        <w:numId w:val="22"/>
      </w:numPr>
      <w:tabs>
        <w:tab w:val="left" w:pos="851"/>
      </w:tabs>
      <w:spacing w:before="120" w:after="120" w:line="240" w:lineRule="auto"/>
      <w:jc w:val="both"/>
      <w:outlineLvl w:val="6"/>
    </w:pPr>
    <w:rPr>
      <w:rFonts w:ascii="Arial" w:eastAsia="Times New Roman" w:hAnsi="Arial" w:cs="Times New Roman"/>
      <w:sz w:val="20"/>
      <w:szCs w:val="20"/>
      <w:lang w:eastAsia="cs-CZ"/>
    </w:rPr>
  </w:style>
  <w:style w:type="paragraph" w:customStyle="1" w:styleId="Textbodu">
    <w:name w:val="Text bodu"/>
    <w:basedOn w:val="Normln"/>
    <w:uiPriority w:val="99"/>
    <w:rsid w:val="00463FAB"/>
    <w:pPr>
      <w:numPr>
        <w:ilvl w:val="2"/>
        <w:numId w:val="22"/>
      </w:numPr>
      <w:spacing w:after="0" w:line="240" w:lineRule="auto"/>
      <w:jc w:val="both"/>
      <w:outlineLvl w:val="8"/>
    </w:pPr>
    <w:rPr>
      <w:rFonts w:ascii="Arial" w:eastAsia="Times New Roman" w:hAnsi="Arial" w:cs="Times New Roman"/>
      <w:sz w:val="20"/>
      <w:szCs w:val="20"/>
      <w:lang w:eastAsia="cs-CZ"/>
    </w:rPr>
  </w:style>
  <w:style w:type="paragraph" w:customStyle="1" w:styleId="Textpsmene">
    <w:name w:val="Text písmene"/>
    <w:basedOn w:val="Normln"/>
    <w:uiPriority w:val="99"/>
    <w:rsid w:val="00463FAB"/>
    <w:pPr>
      <w:numPr>
        <w:ilvl w:val="1"/>
        <w:numId w:val="22"/>
      </w:numPr>
      <w:spacing w:after="0" w:line="240" w:lineRule="auto"/>
      <w:jc w:val="both"/>
      <w:outlineLvl w:val="7"/>
    </w:pPr>
    <w:rPr>
      <w:rFonts w:ascii="Arial" w:eastAsia="Times New Roman" w:hAnsi="Arial" w:cs="Times New Roman"/>
      <w:sz w:val="20"/>
      <w:szCs w:val="20"/>
      <w:lang w:eastAsia="cs-CZ"/>
    </w:rPr>
  </w:style>
  <w:style w:type="paragraph" w:customStyle="1" w:styleId="normalCMC">
    <w:name w:val="normal CMC"/>
    <w:basedOn w:val="Normln"/>
    <w:link w:val="normalCMCChar"/>
    <w:rsid w:val="00463FAB"/>
    <w:pPr>
      <w:tabs>
        <w:tab w:val="left" w:pos="540"/>
        <w:tab w:val="left" w:pos="3960"/>
        <w:tab w:val="left" w:pos="6840"/>
      </w:tabs>
      <w:spacing w:after="0" w:line="240" w:lineRule="auto"/>
      <w:ind w:left="709"/>
    </w:pPr>
    <w:rPr>
      <w:rFonts w:ascii="Tahoma" w:eastAsia="Times New Roman" w:hAnsi="Tahoma" w:cs="Tahoma"/>
      <w:bCs/>
      <w:color w:val="000000"/>
      <w:sz w:val="20"/>
      <w:szCs w:val="20"/>
      <w:lang w:eastAsia="cs-CZ"/>
    </w:rPr>
  </w:style>
  <w:style w:type="character" w:customStyle="1" w:styleId="normalCMCChar">
    <w:name w:val="normal CMC Char"/>
    <w:link w:val="normalCMC"/>
    <w:rsid w:val="00463FAB"/>
    <w:rPr>
      <w:rFonts w:ascii="Tahoma" w:eastAsia="Times New Roman" w:hAnsi="Tahoma" w:cs="Tahoma"/>
      <w:bCs/>
      <w:color w:val="000000"/>
      <w:sz w:val="20"/>
      <w:szCs w:val="20"/>
      <w:lang w:eastAsia="cs-CZ"/>
    </w:rPr>
  </w:style>
  <w:style w:type="paragraph" w:customStyle="1" w:styleId="phone">
    <w:name w:val="phone"/>
    <w:basedOn w:val="Normln"/>
    <w:rsid w:val="00463FAB"/>
    <w:pPr>
      <w:spacing w:before="100" w:beforeAutospacing="1" w:after="100" w:afterAutospacing="1" w:line="240" w:lineRule="auto"/>
    </w:pPr>
    <w:rPr>
      <w:rFonts w:ascii="Arial" w:eastAsia="Times New Roman" w:hAnsi="Arial" w:cs="Times New Roman"/>
      <w:sz w:val="20"/>
      <w:szCs w:val="24"/>
      <w:lang w:eastAsia="cs-CZ"/>
    </w:rPr>
  </w:style>
  <w:style w:type="paragraph" w:styleId="Normlnweb">
    <w:name w:val="Normal (Web)"/>
    <w:basedOn w:val="Normln"/>
    <w:uiPriority w:val="99"/>
    <w:semiHidden/>
    <w:unhideWhenUsed/>
    <w:rsid w:val="00823A01"/>
    <w:pPr>
      <w:spacing w:before="100" w:beforeAutospacing="1" w:after="100" w:afterAutospacing="1" w:line="240" w:lineRule="auto"/>
    </w:pPr>
    <w:rPr>
      <w:rFonts w:ascii="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98429">
      <w:bodyDiv w:val="1"/>
      <w:marLeft w:val="0"/>
      <w:marRight w:val="0"/>
      <w:marTop w:val="0"/>
      <w:marBottom w:val="0"/>
      <w:divBdr>
        <w:top w:val="none" w:sz="0" w:space="0" w:color="auto"/>
        <w:left w:val="none" w:sz="0" w:space="0" w:color="auto"/>
        <w:bottom w:val="none" w:sz="0" w:space="0" w:color="auto"/>
        <w:right w:val="none" w:sz="0" w:space="0" w:color="auto"/>
      </w:divBdr>
    </w:div>
    <w:div w:id="110076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4351</Words>
  <Characters>25673</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2020-09-25T12:20:00Z</dcterms:created>
  <dcterms:modified xsi:type="dcterms:W3CDTF">2021-09-17T17:20:00Z</dcterms:modified>
</cp:coreProperties>
</file>